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E8C23" w14:textId="77777777" w:rsidR="00314DF5" w:rsidRPr="00314DF5" w:rsidRDefault="00D94B8C" w:rsidP="00314DF5">
      <w:pPr>
        <w:spacing w:line="360" w:lineRule="auto"/>
        <w:rPr>
          <w:rFonts w:eastAsia="Calibri" w:cs="Arial"/>
          <w:u w:val="single"/>
          <w:lang w:val="en-GB"/>
        </w:rPr>
      </w:pPr>
      <w:r w:rsidRPr="00314DF5">
        <w:rPr>
          <w:rFonts w:cs="Arial"/>
          <w:noProof/>
          <w:sz w:val="18"/>
          <w:lang w:val="en-GB"/>
        </w:rPr>
        <w:t>Neckarsulm,</w:t>
      </w:r>
      <w:r w:rsidR="00E423EF" w:rsidRPr="00314DF5">
        <w:rPr>
          <w:rFonts w:cs="Arial"/>
          <w:noProof/>
          <w:sz w:val="18"/>
          <w:lang w:val="en-GB"/>
        </w:rPr>
        <w:t xml:space="preserve"> 26. Jun</w:t>
      </w:r>
      <w:r w:rsidR="00314DF5" w:rsidRPr="00314DF5">
        <w:rPr>
          <w:rFonts w:cs="Arial"/>
          <w:noProof/>
          <w:sz w:val="18"/>
          <w:lang w:val="en-GB"/>
        </w:rPr>
        <w:t>e</w:t>
      </w:r>
      <w:r w:rsidRPr="00314DF5">
        <w:rPr>
          <w:rFonts w:cs="Arial"/>
          <w:noProof/>
          <w:sz w:val="18"/>
          <w:lang w:val="en-GB"/>
        </w:rPr>
        <w:t xml:space="preserve"> 2024</w:t>
      </w:r>
      <w:r w:rsidRPr="00314DF5">
        <w:rPr>
          <w:rFonts w:cs="Arial"/>
          <w:noProof/>
          <w:u w:val="single"/>
          <w:lang w:val="en-GB"/>
        </w:rPr>
        <w:br/>
      </w:r>
      <w:r w:rsidR="00314DF5" w:rsidRPr="00314DF5">
        <w:rPr>
          <w:rFonts w:cs="Arial"/>
          <w:u w:val="single"/>
          <w:lang w:val="en-GB"/>
        </w:rPr>
        <w:t>LED workspace lights featuring M12-A</w:t>
      </w:r>
    </w:p>
    <w:p w14:paraId="0F8EB7CB" w14:textId="7FC2FF57" w:rsidR="00E423EF" w:rsidRPr="00314DF5" w:rsidRDefault="00314DF5" w:rsidP="00314DF5">
      <w:pPr>
        <w:spacing w:line="360" w:lineRule="auto"/>
        <w:rPr>
          <w:rFonts w:eastAsia="Calibri" w:cs="Arial"/>
          <w:b/>
          <w:bCs/>
          <w:sz w:val="32"/>
          <w:szCs w:val="32"/>
          <w:lang w:val="en-GB"/>
        </w:rPr>
      </w:pPr>
      <w:r w:rsidRPr="00314DF5">
        <w:rPr>
          <w:rFonts w:cs="Arial"/>
          <w:b/>
          <w:bCs/>
          <w:sz w:val="32"/>
          <w:szCs w:val="32"/>
          <w:lang w:val="en-GB"/>
        </w:rPr>
        <w:t>Illuminate workplaces and machines</w:t>
      </w:r>
    </w:p>
    <w:p w14:paraId="4DC10B01" w14:textId="678ACA4D" w:rsidR="00D94B8C" w:rsidRPr="00314DF5" w:rsidRDefault="00D94B8C" w:rsidP="00E423EF">
      <w:pPr>
        <w:spacing w:line="360" w:lineRule="auto"/>
        <w:rPr>
          <w:rFonts w:eastAsia="Calibri" w:cs="Arial"/>
          <w:b/>
          <w:bCs/>
          <w:lang w:val="en-GB"/>
        </w:rPr>
      </w:pPr>
    </w:p>
    <w:p w14:paraId="41C9743F" w14:textId="2E3D346B" w:rsidR="00314DF5" w:rsidRPr="00314DF5" w:rsidRDefault="00314DF5" w:rsidP="00E423EF">
      <w:pPr>
        <w:spacing w:line="360" w:lineRule="auto"/>
        <w:rPr>
          <w:rFonts w:ascii="Calibri" w:eastAsia="Calibri" w:hAnsi="Calibri" w:cs="Calibri"/>
          <w:b/>
          <w:bCs/>
          <w:lang w:val="en-GB"/>
        </w:rPr>
      </w:pPr>
      <w:r w:rsidRPr="00314DF5">
        <w:rPr>
          <w:rFonts w:cs="Arial"/>
          <w:b/>
          <w:bCs/>
          <w:lang w:val="en-GB"/>
        </w:rPr>
        <w:t>High-quality light</w:t>
      </w:r>
      <w:r w:rsidRPr="00314DF5">
        <w:rPr>
          <w:rFonts w:cs="Arial"/>
          <w:b/>
          <w:bCs/>
          <w:lang w:val="en-GB"/>
        </w:rPr>
        <w:t xml:space="preserve"> is a decisive factor for </w:t>
      </w:r>
      <w:r w:rsidR="00D95D6D" w:rsidRPr="00D95D6D">
        <w:rPr>
          <w:rFonts w:cs="Arial"/>
          <w:b/>
          <w:bCs/>
          <w:lang w:val="en-GB"/>
        </w:rPr>
        <w:t>in ensuring the precision, quality, and safety of manufac</w:t>
      </w:r>
      <w:r w:rsidR="00D95D6D">
        <w:rPr>
          <w:rFonts w:cs="Arial"/>
          <w:b/>
          <w:bCs/>
          <w:lang w:val="en-GB"/>
        </w:rPr>
        <w:t>turing and inspection processes</w:t>
      </w:r>
      <w:r w:rsidRPr="00314DF5">
        <w:rPr>
          <w:rFonts w:cs="Arial"/>
          <w:b/>
          <w:bCs/>
          <w:lang w:val="en-GB"/>
        </w:rPr>
        <w:t xml:space="preserve">. LED lights from binder are used as machine lights or workspace lighting. </w:t>
      </w:r>
      <w:r w:rsidR="00D95D6D" w:rsidRPr="00D95D6D">
        <w:rPr>
          <w:rFonts w:cs="Arial"/>
          <w:b/>
          <w:bCs/>
          <w:lang w:val="en-GB"/>
        </w:rPr>
        <w:t>Additionally, the compact design, homogeneous light distribution, and optimised heat management of these lights are noteworthy. The products are equipped with an M12-A connector, rendering them suitable for use in industrial environments.</w:t>
      </w:r>
    </w:p>
    <w:p w14:paraId="57C5787F" w14:textId="77777777" w:rsidR="00D1726C" w:rsidRPr="00314DF5" w:rsidRDefault="00D1726C" w:rsidP="00E423EF">
      <w:pPr>
        <w:spacing w:line="360" w:lineRule="auto"/>
        <w:rPr>
          <w:rFonts w:eastAsia="Calibri" w:cs="Arial"/>
          <w:lang w:val="en-GB"/>
        </w:rPr>
      </w:pPr>
    </w:p>
    <w:p w14:paraId="47E66735" w14:textId="3AC45240" w:rsidR="00AC3369" w:rsidRPr="00AC3369" w:rsidRDefault="00AC3369" w:rsidP="00AC3369">
      <w:pPr>
        <w:spacing w:after="240" w:line="360" w:lineRule="auto"/>
        <w:rPr>
          <w:rFonts w:cs="Arial"/>
          <w:lang w:val="en-GB"/>
        </w:rPr>
      </w:pPr>
      <w:r w:rsidRPr="00AC3369">
        <w:rPr>
          <w:rFonts w:cs="Arial"/>
          <w:lang w:val="en-GB"/>
        </w:rPr>
        <w:t xml:space="preserve">binder, a leading supplier of industrial circular connectors, has developed industrial LED lights that can be </w:t>
      </w:r>
      <w:r w:rsidRPr="00AC3369">
        <w:rPr>
          <w:rFonts w:cs="Arial"/>
          <w:lang w:val="en-GB"/>
        </w:rPr>
        <w:t xml:space="preserve">implemented </w:t>
      </w:r>
      <w:r w:rsidR="00D95D6D" w:rsidRPr="00D95D6D">
        <w:rPr>
          <w:rFonts w:cs="Arial"/>
          <w:lang w:val="en-GB"/>
        </w:rPr>
        <w:t>in two distinct ways:</w:t>
      </w:r>
      <w:r w:rsidRPr="00AC3369">
        <w:rPr>
          <w:rFonts w:cs="Arial"/>
          <w:lang w:val="en-GB"/>
        </w:rPr>
        <w:t xml:space="preserve"> to illuminate workspaces and to indicate different operating modes of machines. </w:t>
      </w:r>
      <w:r w:rsidR="00D95D6D" w:rsidRPr="00D95D6D">
        <w:rPr>
          <w:rFonts w:cs="Arial"/>
          <w:lang w:val="en-GB"/>
        </w:rPr>
        <w:t>In addition, M12 LED lights were developed as a result of a specific request in the context of a biologically oriented research project. The LED light was initially developed to stimulate the reproduction of octopuses using specific wavelengths of light. Subsequently, it was adapted for broader use in automation technology and the food and beverage industry as part of a further development. Typical applications include automation technology and the food and beverage industry.</w:t>
      </w:r>
    </w:p>
    <w:p w14:paraId="706AC698" w14:textId="77777777" w:rsidR="00D95D6D" w:rsidRPr="00D95D6D" w:rsidRDefault="00C42204" w:rsidP="00D95D6D">
      <w:pPr>
        <w:spacing w:line="360" w:lineRule="auto"/>
        <w:rPr>
          <w:rFonts w:cs="Arial"/>
          <w:lang w:val="en-GB"/>
        </w:rPr>
      </w:pPr>
      <w:r w:rsidRPr="00C42204">
        <w:rPr>
          <w:rFonts w:cs="Arial"/>
          <w:lang w:val="en-GB"/>
        </w:rPr>
        <w:t xml:space="preserve">The lights are available in three lengths of 250 mm, 358 mm and 412 mm and corresponding illumination ranges of 170 mm, 270 mm and 332 mm respectively. They comply with protection classes up to IP69K. </w:t>
      </w:r>
      <w:r w:rsidR="00D95D6D" w:rsidRPr="00D95D6D">
        <w:rPr>
          <w:rFonts w:cs="Arial"/>
          <w:lang w:val="en-GB"/>
        </w:rPr>
        <w:t>The standardised M12 plug-in connection, which is widely used throughout the industry, serves as the foundation for the product, facilitating straightforward installation, seamless integration into existing automation systems, and a customisable configuration of the lighting. The LED luminaire has been designed for use in lighting applications, including task lighting in automation technology and the food and beverage industry. Its robust construction and versatile design qualify it for use in machine luminaires that illuminate work areas and indicate different operating modes of machines.</w:t>
      </w:r>
    </w:p>
    <w:p w14:paraId="7957AEED" w14:textId="77777777" w:rsidR="00D95D6D" w:rsidRDefault="00D95D6D" w:rsidP="00E423EF">
      <w:pPr>
        <w:spacing w:line="360" w:lineRule="auto"/>
        <w:rPr>
          <w:rFonts w:cs="Arial"/>
          <w:b/>
          <w:bCs/>
          <w:lang w:val="en-GB"/>
        </w:rPr>
      </w:pPr>
      <w:r w:rsidRPr="00D95D6D">
        <w:rPr>
          <w:rFonts w:cs="Arial"/>
          <w:lang w:val="en-GB"/>
        </w:rPr>
        <w:t>The A-coding enables the transmission of both electrical power and signals via this interface.</w:t>
      </w:r>
    </w:p>
    <w:p w14:paraId="00A9C43A" w14:textId="77777777" w:rsidR="00D95D6D" w:rsidRDefault="00D95D6D" w:rsidP="00E423EF">
      <w:pPr>
        <w:spacing w:line="360" w:lineRule="auto"/>
        <w:rPr>
          <w:rFonts w:cs="Arial"/>
          <w:b/>
          <w:bCs/>
          <w:lang w:val="en-GB"/>
        </w:rPr>
      </w:pPr>
    </w:p>
    <w:p w14:paraId="76D4C9AD" w14:textId="33DEAD43" w:rsidR="00E423EF" w:rsidRPr="00D95D6D" w:rsidRDefault="00D95D6D" w:rsidP="00E423EF">
      <w:pPr>
        <w:spacing w:line="360" w:lineRule="auto"/>
        <w:rPr>
          <w:rFonts w:cs="Arial"/>
          <w:lang w:val="en-GB"/>
        </w:rPr>
      </w:pPr>
      <w:r w:rsidRPr="00D95D6D">
        <w:rPr>
          <w:rFonts w:cs="Arial"/>
          <w:b/>
          <w:bCs/>
          <w:lang w:val="en-GB"/>
        </w:rPr>
        <w:t>Background: Machine and workspace luminaires</w:t>
      </w:r>
    </w:p>
    <w:p w14:paraId="348B4D16" w14:textId="77777777" w:rsidR="00D95D6D" w:rsidRPr="00D95D6D" w:rsidRDefault="00D95D6D" w:rsidP="00D95D6D">
      <w:pPr>
        <w:spacing w:line="360" w:lineRule="auto"/>
        <w:rPr>
          <w:rFonts w:cs="Arial"/>
          <w:bCs/>
          <w:lang w:val="en-GB"/>
        </w:rPr>
      </w:pPr>
      <w:r w:rsidRPr="00D95D6D">
        <w:rPr>
          <w:rFonts w:cs="Arial"/>
          <w:bCs/>
          <w:lang w:val="en-GB"/>
        </w:rPr>
        <w:t xml:space="preserve">The provision of adequate lighting at workstations and machines is of significant importance in ensuring a clear view of the processes, which is particularly crucial for precision work and the identification of errors or irregularities. Furthermore, adequate lighting ensures the safety of operators and plant personnel by making potential sources of danger visible. It is evident that adequate light is of significant importance for the visual inspection of products, as it has a notable impact on the overall </w:t>
      </w:r>
      <w:r w:rsidRPr="00D95D6D">
        <w:rPr>
          <w:rFonts w:cs="Arial"/>
          <w:bCs/>
          <w:lang w:val="en-GB"/>
        </w:rPr>
        <w:lastRenderedPageBreak/>
        <w:t>productivity of processes. Modern machine lights are equipped with energy-efficient and long-lasting LED technology, which has the potential to significantly reduce energy consumption and maintenance requirements. This results in a reduction in the necessity for maintenance and contributes to a reduction in operating costs.</w:t>
      </w:r>
    </w:p>
    <w:p w14:paraId="5F1925F3" w14:textId="77777777" w:rsidR="00D95D6D" w:rsidRPr="00D95D6D" w:rsidRDefault="00D95D6D" w:rsidP="00D95D6D">
      <w:pPr>
        <w:spacing w:line="360" w:lineRule="auto"/>
        <w:rPr>
          <w:rFonts w:cs="Arial"/>
          <w:bCs/>
          <w:lang w:val="en-GB"/>
        </w:rPr>
      </w:pPr>
    </w:p>
    <w:p w14:paraId="76E4BA7B" w14:textId="62D1B6C3" w:rsidR="00D95D6D" w:rsidRPr="00D95D6D" w:rsidRDefault="00D95D6D" w:rsidP="00D95D6D">
      <w:pPr>
        <w:spacing w:line="360" w:lineRule="auto"/>
        <w:rPr>
          <w:rFonts w:cs="Arial"/>
          <w:bCs/>
          <w:lang w:val="en-GB"/>
        </w:rPr>
      </w:pPr>
      <w:r w:rsidRPr="00D95D6D">
        <w:rPr>
          <w:rFonts w:cs="Arial"/>
          <w:bCs/>
          <w:lang w:val="en-GB"/>
        </w:rPr>
        <w:t>One of the challenges faced by machine luminaires is their resistance to harsh environments, which are often characterised by dust, moisture, chemicals and mechanical influences. Consequently, typical requirements include industry-relevant protection classes, such as those pertaining to the ingress of particles or water, as well as the potential for exposure to cleaning agents and water jets.</w:t>
      </w:r>
    </w:p>
    <w:p w14:paraId="18A88653" w14:textId="77777777" w:rsidR="00D95D6D" w:rsidRPr="00D95D6D" w:rsidRDefault="00D95D6D" w:rsidP="00D95D6D">
      <w:pPr>
        <w:spacing w:line="360" w:lineRule="auto"/>
        <w:rPr>
          <w:rFonts w:cs="Arial"/>
          <w:bCs/>
          <w:lang w:val="en-GB"/>
        </w:rPr>
      </w:pPr>
    </w:p>
    <w:p w14:paraId="502612CF" w14:textId="77777777" w:rsidR="00D95D6D" w:rsidRPr="00D95D6D" w:rsidRDefault="00D95D6D" w:rsidP="00D95D6D">
      <w:pPr>
        <w:spacing w:line="360" w:lineRule="auto"/>
        <w:rPr>
          <w:rFonts w:cs="Arial"/>
          <w:bCs/>
          <w:lang w:val="en-GB"/>
        </w:rPr>
      </w:pPr>
      <w:r w:rsidRPr="00D95D6D">
        <w:rPr>
          <w:rFonts w:cs="Arial"/>
          <w:bCs/>
          <w:lang w:val="en-GB"/>
        </w:rPr>
        <w:t xml:space="preserve">In order to ensure the reliability of machines and systems in the vicinity of production processes, it is necessary to select components that are capable of withstanding high temperatures. It is therefore essential that the components in question demonstrate sufficient heat resistance and that there is adequate heat dissipation. Given the often confined and difficult-to-access nature of the areas of application, the design of the luminaires should facilitate straightforward installation and maintenance. </w:t>
      </w:r>
    </w:p>
    <w:p w14:paraId="581C1CA3" w14:textId="77E12CCA" w:rsidR="00D95D6D" w:rsidRPr="00D95D6D" w:rsidRDefault="00D95D6D" w:rsidP="00D95D6D">
      <w:pPr>
        <w:spacing w:line="360" w:lineRule="auto"/>
        <w:rPr>
          <w:rFonts w:cs="Arial"/>
          <w:bCs/>
          <w:lang w:val="en-GB"/>
        </w:rPr>
      </w:pPr>
      <w:r w:rsidRPr="00D95D6D">
        <w:rPr>
          <w:rFonts w:cs="Arial"/>
          <w:bCs/>
          <w:lang w:val="en-GB"/>
        </w:rPr>
        <w:t>In terms of photometric properties, it is of crucial importance that the luminaires provide sufficient brightness, a pleasant colour temperature, uniform light distribution and freedom from flicker and glare. Moreover, suitable interfaces are required to ensure seamless integration of the luminaires into machines and production lines. Finally, it is of paramount importance to consider the aspects of electrical safety in order to prevent the occurrence of short circuits or overloads and to ensure the safety of the operating environment.</w:t>
      </w:r>
    </w:p>
    <w:p w14:paraId="49837D52" w14:textId="77777777" w:rsidR="00D95D6D" w:rsidRPr="00D95D6D" w:rsidRDefault="00D95D6D" w:rsidP="00D95D6D">
      <w:pPr>
        <w:spacing w:line="360" w:lineRule="auto"/>
        <w:rPr>
          <w:rFonts w:cs="Arial"/>
          <w:bCs/>
          <w:lang w:val="en-GB"/>
        </w:rPr>
      </w:pPr>
    </w:p>
    <w:p w14:paraId="7117005A" w14:textId="546B800A" w:rsidR="00CB2633" w:rsidRPr="00D95D6D" w:rsidRDefault="00D95D6D" w:rsidP="00D95D6D">
      <w:pPr>
        <w:spacing w:line="360" w:lineRule="auto"/>
        <w:rPr>
          <w:rFonts w:cs="Arial"/>
          <w:lang w:val="en-GB"/>
        </w:rPr>
      </w:pPr>
      <w:r w:rsidRPr="00D95D6D">
        <w:rPr>
          <w:rFonts w:cs="Arial"/>
          <w:bCs/>
          <w:lang w:val="en-GB"/>
        </w:rPr>
        <w:t>Dieter Sandula, Product Manager at binder, emphasises the outstanding features of the luminaire: ‘The M12 LED luminaire has not only won the Red Dot Award, a prestigious design competition for industrial products; its design also clearly stands out from the usual products on the market. binder can also design the luminaires according to our customers’ wishes, for example with special addressable LEDs, special light wavelengths or different power levels."</w:t>
      </w:r>
    </w:p>
    <w:p w14:paraId="02CDEC1A" w14:textId="4CC320AE" w:rsidR="00D1726C" w:rsidRPr="00D95D6D" w:rsidRDefault="00D1726C">
      <w:pPr>
        <w:widowControl/>
        <w:rPr>
          <w:rFonts w:cs="Arial"/>
          <w:b/>
          <w:bCs/>
          <w:noProof/>
          <w:lang w:val="en-GB"/>
        </w:rPr>
      </w:pPr>
    </w:p>
    <w:p w14:paraId="4871C1E1" w14:textId="1392E834" w:rsidR="00E423EF" w:rsidRPr="00D95D6D" w:rsidRDefault="00D95D6D" w:rsidP="00E423EF">
      <w:pPr>
        <w:spacing w:line="360" w:lineRule="auto"/>
        <w:rPr>
          <w:rFonts w:cs="Arial"/>
          <w:b/>
          <w:bCs/>
          <w:noProof/>
          <w:lang w:val="en-GB"/>
        </w:rPr>
      </w:pPr>
      <w:r w:rsidRPr="00D95D6D">
        <w:rPr>
          <w:rFonts w:cs="Arial"/>
          <w:b/>
          <w:bCs/>
          <w:noProof/>
          <w:lang w:val="en-GB"/>
        </w:rPr>
        <w:t>The binder LED lights at a glance</w:t>
      </w:r>
    </w:p>
    <w:p w14:paraId="4CA85F06" w14:textId="77777777" w:rsidR="00D95D6D" w:rsidRPr="00D95D6D" w:rsidRDefault="00D95D6D" w:rsidP="00D95D6D">
      <w:pPr>
        <w:spacing w:line="360" w:lineRule="auto"/>
        <w:rPr>
          <w:rFonts w:cs="Arial"/>
          <w:bCs/>
          <w:noProof/>
          <w:lang w:val="en-GB"/>
        </w:rPr>
      </w:pPr>
      <w:r w:rsidRPr="00D95D6D">
        <w:rPr>
          <w:rFonts w:cs="Arial"/>
          <w:bCs/>
          <w:noProof/>
          <w:lang w:val="en-GB"/>
        </w:rPr>
        <w:t>The LED lights in the three lengths mentioned above are equipped with 60, 96 or 114 LEDs. With a power consumption of 5.7 to 11.04 W, they achieve luminous fluxes of 410 to 746 lm and illuminance levels of 108 to 198 lx. The light colour is 4,000 K with a spectrum similar to daylight, and the colour rendering index is above 90 according to the data sheet. The symmetrical arrangement of the LEDs creates a homogeneous light pattern and helps to avoid thermal hotspots. At operating temperatures between -25 °C and +60 °C, the service life of the thermally optimised luminaires is specified at 50,000 hours.</w:t>
      </w:r>
    </w:p>
    <w:p w14:paraId="72524ABC" w14:textId="77777777" w:rsidR="00D95D6D" w:rsidRPr="00D95D6D" w:rsidRDefault="00D95D6D" w:rsidP="00D95D6D">
      <w:pPr>
        <w:spacing w:line="360" w:lineRule="auto"/>
        <w:rPr>
          <w:rFonts w:cs="Arial"/>
          <w:bCs/>
          <w:noProof/>
          <w:lang w:val="en-GB"/>
        </w:rPr>
      </w:pPr>
    </w:p>
    <w:p w14:paraId="6AD89FE2" w14:textId="5A09FB2B" w:rsidR="00E423EF" w:rsidRPr="00D95D6D" w:rsidRDefault="00D95D6D" w:rsidP="00D95D6D">
      <w:pPr>
        <w:spacing w:line="360" w:lineRule="auto"/>
        <w:rPr>
          <w:rFonts w:cs="Arial"/>
          <w:bCs/>
          <w:noProof/>
          <w:lang w:val="en-GB"/>
        </w:rPr>
      </w:pPr>
      <w:r w:rsidRPr="00D95D6D">
        <w:rPr>
          <w:rFonts w:cs="Arial"/>
          <w:bCs/>
          <w:noProof/>
          <w:lang w:val="en-GB"/>
        </w:rPr>
        <w:t>Current versions of binder LED luminaires are available with both aluminium and steel end caps. New product concepts are also equipped with white and/or coloured LEDs. Further modifications can include addressable LEDs, special light wavelengths or different power levels, depending on customer requirements.</w:t>
      </w:r>
    </w:p>
    <w:p w14:paraId="5FDEDDDC" w14:textId="77777777" w:rsidR="00E423EF" w:rsidRPr="00D95D6D" w:rsidRDefault="00E423EF" w:rsidP="00E423EF">
      <w:pPr>
        <w:spacing w:line="360" w:lineRule="auto"/>
        <w:rPr>
          <w:rFonts w:cs="Arial"/>
          <w:b/>
          <w:bCs/>
          <w:noProof/>
          <w:lang w:val="en-GB"/>
        </w:rPr>
      </w:pPr>
    </w:p>
    <w:p w14:paraId="4CC3FE7A" w14:textId="77777777" w:rsidR="00165ECD" w:rsidRPr="00165ECD" w:rsidRDefault="00165ECD" w:rsidP="00165ECD">
      <w:pPr>
        <w:spacing w:line="360" w:lineRule="auto"/>
        <w:rPr>
          <w:rFonts w:cs="Arial"/>
          <w:b/>
          <w:bCs/>
          <w:noProof/>
          <w:lang w:val="en-GB"/>
        </w:rPr>
      </w:pPr>
      <w:r w:rsidRPr="00165ECD">
        <w:rPr>
          <w:rFonts w:cs="Arial"/>
          <w:b/>
          <w:bCs/>
          <w:noProof/>
          <w:lang w:val="en-GB"/>
        </w:rPr>
        <w:t>About binder</w:t>
      </w:r>
    </w:p>
    <w:p w14:paraId="16067F51" w14:textId="77777777" w:rsidR="00165ECD" w:rsidRPr="00165ECD" w:rsidRDefault="00165ECD" w:rsidP="00165ECD">
      <w:pPr>
        <w:spacing w:after="240" w:line="360" w:lineRule="auto"/>
        <w:rPr>
          <w:rFonts w:cs="Arial"/>
          <w:bCs/>
          <w:noProof/>
          <w:lang w:val="en-GB"/>
        </w:rPr>
      </w:pPr>
      <w:r w:rsidRPr="00165ECD">
        <w:rPr>
          <w:rFonts w:cs="Arial"/>
          <w:bCs/>
          <w:noProof/>
          <w:lang w:val="en-GB"/>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14:paraId="36A5B966" w14:textId="124EF69C" w:rsidR="00E423EF" w:rsidRPr="00165ECD" w:rsidRDefault="00165ECD" w:rsidP="00165ECD">
      <w:pPr>
        <w:spacing w:line="360" w:lineRule="auto"/>
        <w:rPr>
          <w:rFonts w:cs="Arial"/>
          <w:noProof/>
          <w:lang w:val="en-GB"/>
        </w:rPr>
      </w:pPr>
      <w:r w:rsidRPr="00165ECD">
        <w:rPr>
          <w:rFonts w:cs="Arial"/>
          <w:bCs/>
          <w:noProof/>
          <w:lang w:val="en-GB"/>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00D94B8C" w:rsidRPr="00165ECD">
        <w:rPr>
          <w:rFonts w:cs="Arial"/>
          <w:noProof/>
          <w:lang w:val="en-GB"/>
        </w:rPr>
        <w:br/>
      </w:r>
    </w:p>
    <w:p w14:paraId="008ED1C9" w14:textId="402556B9" w:rsidR="001B49AF" w:rsidRPr="00BA42E8" w:rsidRDefault="00BA42E8" w:rsidP="00165ECD">
      <w:pPr>
        <w:spacing w:line="360" w:lineRule="auto"/>
        <w:rPr>
          <w:rFonts w:cs="Arial"/>
          <w:lang w:val="en-GB"/>
        </w:rPr>
      </w:pPr>
      <w:r w:rsidRPr="00BA42E8">
        <w:rPr>
          <w:rFonts w:cs="Arial"/>
          <w:noProof/>
          <w:u w:val="single"/>
          <w:lang w:val="en-GB"/>
        </w:rPr>
        <w:t>Fugure caption</w:t>
      </w:r>
      <w:r w:rsidR="00D94B8C" w:rsidRPr="00BA42E8">
        <w:rPr>
          <w:rFonts w:cs="Arial"/>
          <w:noProof/>
          <w:u w:val="single"/>
          <w:lang w:val="en-GB"/>
        </w:rPr>
        <w:t>:</w:t>
      </w:r>
      <w:r w:rsidR="00D94B8C" w:rsidRPr="00BA42E8">
        <w:rPr>
          <w:rFonts w:cs="Arial"/>
          <w:noProof/>
          <w:u w:val="single"/>
          <w:lang w:val="en-GB"/>
        </w:rPr>
        <w:br/>
      </w:r>
      <w:r w:rsidR="00165ECD" w:rsidRPr="00BA42E8">
        <w:rPr>
          <w:rFonts w:cs="Arial"/>
          <w:lang w:val="en-GB"/>
        </w:rPr>
        <w:t>Winner of the Red Dot Aw</w:t>
      </w:r>
      <w:r w:rsidR="00165ECD" w:rsidRPr="00BA42E8">
        <w:rPr>
          <w:rFonts w:cs="Arial"/>
          <w:lang w:val="en-GB"/>
        </w:rPr>
        <w:t xml:space="preserve">ard: LED work light from binder. </w:t>
      </w:r>
      <w:r w:rsidR="00165ECD" w:rsidRPr="00BA42E8">
        <w:rPr>
          <w:rFonts w:cs="Arial"/>
          <w:lang w:val="en-GB"/>
        </w:rPr>
        <w:t>Photo: binder</w:t>
      </w:r>
    </w:p>
    <w:p w14:paraId="1FEDB7D7" w14:textId="7CC278CD" w:rsidR="00150F09" w:rsidRPr="00BA42E8" w:rsidRDefault="00150F09" w:rsidP="00E423EF">
      <w:pPr>
        <w:widowControl/>
        <w:spacing w:line="360" w:lineRule="auto"/>
        <w:rPr>
          <w:rFonts w:cs="Arial"/>
          <w:noProof/>
          <w:u w:val="single"/>
          <w:lang w:val="en-GB"/>
        </w:rPr>
      </w:pPr>
    </w:p>
    <w:p w14:paraId="721E5935" w14:textId="77777777" w:rsidR="00BA42E8" w:rsidRPr="00BA42E8" w:rsidRDefault="00BA42E8" w:rsidP="00BA42E8">
      <w:pPr>
        <w:spacing w:line="360" w:lineRule="auto"/>
        <w:rPr>
          <w:rFonts w:eastAsia="Calibri" w:cs="Arial"/>
          <w:u w:val="single"/>
          <w:lang w:val="en-GB"/>
        </w:rPr>
      </w:pPr>
      <w:r w:rsidRPr="00BA42E8">
        <w:rPr>
          <w:rFonts w:cs="Arial"/>
          <w:u w:val="single"/>
          <w:lang w:val="en-GB"/>
        </w:rPr>
        <w:t>Fields of application:</w:t>
      </w:r>
    </w:p>
    <w:p w14:paraId="1151433D" w14:textId="77777777" w:rsidR="00BA42E8" w:rsidRPr="00BA42E8" w:rsidRDefault="00BA42E8" w:rsidP="00BA42E8">
      <w:pPr>
        <w:widowControl/>
        <w:numPr>
          <w:ilvl w:val="0"/>
          <w:numId w:val="16"/>
        </w:numPr>
        <w:spacing w:line="360" w:lineRule="auto"/>
        <w:rPr>
          <w:rFonts w:cs="Arial"/>
          <w:u w:color="333333"/>
        </w:rPr>
      </w:pPr>
      <w:r w:rsidRPr="00BA42E8">
        <w:rPr>
          <w:rFonts w:cs="Arial"/>
        </w:rPr>
        <w:t>Automation technology</w:t>
      </w:r>
    </w:p>
    <w:p w14:paraId="758D2DBC" w14:textId="77777777" w:rsidR="00BA42E8" w:rsidRPr="00BA42E8" w:rsidRDefault="00BA42E8" w:rsidP="00BA42E8">
      <w:pPr>
        <w:widowControl/>
        <w:numPr>
          <w:ilvl w:val="0"/>
          <w:numId w:val="16"/>
        </w:numPr>
        <w:spacing w:line="360" w:lineRule="auto"/>
        <w:rPr>
          <w:rFonts w:cs="Arial"/>
          <w:u w:color="333333"/>
        </w:rPr>
      </w:pPr>
      <w:proofErr w:type="spellStart"/>
      <w:r w:rsidRPr="00BA42E8">
        <w:rPr>
          <w:rFonts w:cs="Arial"/>
        </w:rPr>
        <w:t>Machine</w:t>
      </w:r>
      <w:proofErr w:type="spellEnd"/>
      <w:r w:rsidRPr="00BA42E8">
        <w:rPr>
          <w:rFonts w:cs="Arial"/>
        </w:rPr>
        <w:t xml:space="preserve"> </w:t>
      </w:r>
      <w:proofErr w:type="spellStart"/>
      <w:r w:rsidRPr="00BA42E8">
        <w:rPr>
          <w:rFonts w:cs="Arial"/>
        </w:rPr>
        <w:t>and</w:t>
      </w:r>
      <w:proofErr w:type="spellEnd"/>
      <w:r w:rsidRPr="00BA42E8">
        <w:rPr>
          <w:rFonts w:cs="Arial"/>
        </w:rPr>
        <w:t xml:space="preserve"> plant </w:t>
      </w:r>
      <w:proofErr w:type="spellStart"/>
      <w:r w:rsidRPr="00BA42E8">
        <w:rPr>
          <w:rFonts w:cs="Arial"/>
        </w:rPr>
        <w:t>engineering</w:t>
      </w:r>
      <w:proofErr w:type="spellEnd"/>
    </w:p>
    <w:p w14:paraId="44207670" w14:textId="77777777" w:rsidR="00BA42E8" w:rsidRPr="00BA42E8" w:rsidRDefault="00BA42E8" w:rsidP="00BA42E8">
      <w:pPr>
        <w:widowControl/>
        <w:numPr>
          <w:ilvl w:val="0"/>
          <w:numId w:val="16"/>
        </w:numPr>
        <w:spacing w:line="360" w:lineRule="auto"/>
        <w:rPr>
          <w:rFonts w:cs="Arial"/>
          <w:u w:color="333333"/>
        </w:rPr>
      </w:pPr>
      <w:proofErr w:type="spellStart"/>
      <w:r w:rsidRPr="00BA42E8">
        <w:rPr>
          <w:rFonts w:cs="Arial"/>
        </w:rPr>
        <w:t>Process</w:t>
      </w:r>
      <w:proofErr w:type="spellEnd"/>
      <w:r w:rsidRPr="00BA42E8">
        <w:rPr>
          <w:rFonts w:cs="Arial"/>
        </w:rPr>
        <w:t xml:space="preserve"> technology</w:t>
      </w:r>
    </w:p>
    <w:p w14:paraId="2C6C8B51" w14:textId="77777777" w:rsidR="00BA42E8" w:rsidRPr="00BA42E8" w:rsidRDefault="00BA42E8" w:rsidP="00BA42E8">
      <w:pPr>
        <w:widowControl/>
        <w:numPr>
          <w:ilvl w:val="0"/>
          <w:numId w:val="16"/>
        </w:numPr>
        <w:spacing w:line="360" w:lineRule="auto"/>
        <w:rPr>
          <w:rFonts w:cs="Arial"/>
          <w:u w:color="333333"/>
        </w:rPr>
      </w:pPr>
      <w:r w:rsidRPr="00BA42E8">
        <w:rPr>
          <w:rFonts w:cs="Arial"/>
        </w:rPr>
        <w:t xml:space="preserve">Food </w:t>
      </w:r>
      <w:proofErr w:type="spellStart"/>
      <w:r w:rsidRPr="00BA42E8">
        <w:rPr>
          <w:rFonts w:cs="Arial"/>
        </w:rPr>
        <w:t>and</w:t>
      </w:r>
      <w:proofErr w:type="spellEnd"/>
      <w:r w:rsidRPr="00BA42E8">
        <w:rPr>
          <w:rFonts w:cs="Arial"/>
        </w:rPr>
        <w:t xml:space="preserve"> </w:t>
      </w:r>
      <w:proofErr w:type="spellStart"/>
      <w:r w:rsidRPr="00BA42E8">
        <w:rPr>
          <w:rFonts w:cs="Arial"/>
        </w:rPr>
        <w:t>beverage</w:t>
      </w:r>
      <w:proofErr w:type="spellEnd"/>
      <w:r w:rsidRPr="00BA42E8">
        <w:rPr>
          <w:rFonts w:cs="Arial"/>
        </w:rPr>
        <w:t xml:space="preserve"> </w:t>
      </w:r>
      <w:proofErr w:type="spellStart"/>
      <w:r w:rsidRPr="00BA42E8">
        <w:rPr>
          <w:rFonts w:cs="Arial"/>
        </w:rPr>
        <w:t>industry</w:t>
      </w:r>
      <w:proofErr w:type="spellEnd"/>
    </w:p>
    <w:p w14:paraId="5B297A17" w14:textId="77777777" w:rsidR="00BA42E8" w:rsidRPr="00BA42E8" w:rsidRDefault="00BA42E8" w:rsidP="00BA42E8">
      <w:pPr>
        <w:spacing w:line="360" w:lineRule="auto"/>
        <w:rPr>
          <w:rFonts w:eastAsia="Calibri" w:cs="Arial"/>
        </w:rPr>
      </w:pPr>
    </w:p>
    <w:p w14:paraId="613DB220" w14:textId="77777777" w:rsidR="00BA42E8" w:rsidRPr="00BA42E8" w:rsidRDefault="00BA42E8" w:rsidP="00BA42E8">
      <w:pPr>
        <w:spacing w:line="360" w:lineRule="auto"/>
        <w:rPr>
          <w:rFonts w:eastAsia="Helvetica Neue" w:cs="Arial"/>
          <w:u w:val="single" w:color="333333"/>
        </w:rPr>
      </w:pPr>
      <w:r w:rsidRPr="00BA42E8">
        <w:rPr>
          <w:rFonts w:cs="Arial"/>
          <w:u w:val="single"/>
        </w:rPr>
        <w:t>Features:</w:t>
      </w:r>
    </w:p>
    <w:p w14:paraId="16E75370" w14:textId="77777777" w:rsidR="00BA42E8" w:rsidRPr="00BA42E8" w:rsidRDefault="00BA42E8" w:rsidP="00BA42E8">
      <w:pPr>
        <w:pStyle w:val="Listenabsatz"/>
        <w:numPr>
          <w:ilvl w:val="0"/>
          <w:numId w:val="17"/>
        </w:numPr>
        <w:spacing w:line="360" w:lineRule="auto"/>
        <w:rPr>
          <w:rFonts w:ascii="Arial" w:eastAsia="Calibri" w:hAnsi="Arial" w:cs="Arial"/>
          <w:color w:val="333333"/>
          <w:u w:color="333333"/>
        </w:rPr>
      </w:pPr>
      <w:proofErr w:type="spellStart"/>
      <w:r w:rsidRPr="00BA42E8">
        <w:rPr>
          <w:rFonts w:ascii="Arial" w:hAnsi="Arial" w:cs="Arial"/>
          <w:color w:val="333333"/>
          <w:u w:color="333333"/>
        </w:rPr>
        <w:t>Luminosity</w:t>
      </w:r>
      <w:proofErr w:type="spellEnd"/>
      <w:r w:rsidRPr="00BA42E8">
        <w:rPr>
          <w:rFonts w:ascii="Arial" w:hAnsi="Arial" w:cs="Arial"/>
          <w:color w:val="333333"/>
          <w:u w:color="333333"/>
        </w:rPr>
        <w:t xml:space="preserve">: 410 </w:t>
      </w:r>
      <w:proofErr w:type="spellStart"/>
      <w:r w:rsidRPr="00BA42E8">
        <w:rPr>
          <w:rFonts w:ascii="Arial" w:hAnsi="Arial" w:cs="Arial"/>
          <w:color w:val="333333"/>
          <w:u w:color="333333"/>
        </w:rPr>
        <w:t>to</w:t>
      </w:r>
      <w:proofErr w:type="spellEnd"/>
      <w:r w:rsidRPr="00BA42E8">
        <w:rPr>
          <w:rFonts w:ascii="Arial" w:hAnsi="Arial" w:cs="Arial"/>
          <w:color w:val="333333"/>
          <w:u w:color="333333"/>
        </w:rPr>
        <w:t xml:space="preserve"> 746 lm</w:t>
      </w:r>
    </w:p>
    <w:p w14:paraId="4378B30C" w14:textId="77777777" w:rsidR="00BA42E8" w:rsidRPr="00BA42E8" w:rsidRDefault="00BA42E8" w:rsidP="00BA42E8">
      <w:pPr>
        <w:pStyle w:val="Listenabsatz"/>
        <w:numPr>
          <w:ilvl w:val="0"/>
          <w:numId w:val="17"/>
        </w:numPr>
        <w:spacing w:line="360" w:lineRule="auto"/>
        <w:rPr>
          <w:rFonts w:ascii="Arial" w:eastAsia="Calibri" w:hAnsi="Arial" w:cs="Arial"/>
          <w:color w:val="333333"/>
          <w:u w:color="333333"/>
        </w:rPr>
      </w:pPr>
      <w:r w:rsidRPr="00BA42E8">
        <w:rPr>
          <w:rFonts w:ascii="Arial" w:hAnsi="Arial" w:cs="Arial"/>
          <w:color w:val="333333"/>
          <w:u w:color="333333"/>
        </w:rPr>
        <w:t xml:space="preserve">Light </w:t>
      </w:r>
      <w:proofErr w:type="spellStart"/>
      <w:r w:rsidRPr="00BA42E8">
        <w:rPr>
          <w:rFonts w:ascii="Arial" w:hAnsi="Arial" w:cs="Arial"/>
          <w:color w:val="333333"/>
          <w:u w:color="333333"/>
        </w:rPr>
        <w:t>yield</w:t>
      </w:r>
      <w:proofErr w:type="spellEnd"/>
      <w:r w:rsidRPr="00BA42E8">
        <w:rPr>
          <w:rFonts w:ascii="Arial" w:hAnsi="Arial" w:cs="Arial"/>
          <w:color w:val="333333"/>
          <w:u w:color="333333"/>
        </w:rPr>
        <w:t xml:space="preserve">: 68 </w:t>
      </w:r>
      <w:proofErr w:type="spellStart"/>
      <w:r w:rsidRPr="00BA42E8">
        <w:rPr>
          <w:rFonts w:ascii="Arial" w:hAnsi="Arial" w:cs="Arial"/>
          <w:color w:val="333333"/>
          <w:u w:color="333333"/>
        </w:rPr>
        <w:t>to</w:t>
      </w:r>
      <w:proofErr w:type="spellEnd"/>
      <w:r w:rsidRPr="00BA42E8">
        <w:rPr>
          <w:rFonts w:ascii="Arial" w:hAnsi="Arial" w:cs="Arial"/>
          <w:color w:val="333333"/>
          <w:u w:color="333333"/>
        </w:rPr>
        <w:t xml:space="preserve"> 72 lm/W</w:t>
      </w:r>
    </w:p>
    <w:p w14:paraId="0879B884" w14:textId="77777777" w:rsidR="00BA42E8" w:rsidRPr="00BA42E8" w:rsidRDefault="00BA42E8" w:rsidP="00BA42E8">
      <w:pPr>
        <w:pStyle w:val="Listenabsatz"/>
        <w:numPr>
          <w:ilvl w:val="0"/>
          <w:numId w:val="17"/>
        </w:numPr>
        <w:spacing w:line="360" w:lineRule="auto"/>
        <w:rPr>
          <w:rFonts w:ascii="Arial" w:eastAsia="Calibri" w:hAnsi="Arial" w:cs="Arial"/>
          <w:color w:val="333333"/>
          <w:u w:color="333333"/>
        </w:rPr>
      </w:pPr>
      <w:r w:rsidRPr="00BA42E8">
        <w:rPr>
          <w:rFonts w:ascii="Arial" w:hAnsi="Arial" w:cs="Arial"/>
          <w:color w:val="333333"/>
          <w:u w:color="333333"/>
        </w:rPr>
        <w:t xml:space="preserve">Illumination (1 m): 108 </w:t>
      </w:r>
      <w:proofErr w:type="spellStart"/>
      <w:r w:rsidRPr="00BA42E8">
        <w:rPr>
          <w:rFonts w:ascii="Arial" w:hAnsi="Arial" w:cs="Arial"/>
          <w:color w:val="333333"/>
          <w:u w:color="333333"/>
        </w:rPr>
        <w:t>to</w:t>
      </w:r>
      <w:proofErr w:type="spellEnd"/>
      <w:r w:rsidRPr="00BA42E8">
        <w:rPr>
          <w:rFonts w:ascii="Arial" w:hAnsi="Arial" w:cs="Arial"/>
          <w:color w:val="333333"/>
          <w:u w:color="333333"/>
        </w:rPr>
        <w:t xml:space="preserve"> 198 </w:t>
      </w:r>
      <w:proofErr w:type="spellStart"/>
      <w:r w:rsidRPr="00BA42E8">
        <w:rPr>
          <w:rFonts w:ascii="Arial" w:hAnsi="Arial" w:cs="Arial"/>
          <w:color w:val="333333"/>
          <w:u w:color="333333"/>
        </w:rPr>
        <w:t>lux</w:t>
      </w:r>
      <w:proofErr w:type="spellEnd"/>
    </w:p>
    <w:p w14:paraId="40A85BAC" w14:textId="77777777" w:rsidR="00BA42E8" w:rsidRPr="00BA42E8" w:rsidRDefault="00BA42E8" w:rsidP="00BA42E8">
      <w:pPr>
        <w:pStyle w:val="Listenabsatz"/>
        <w:numPr>
          <w:ilvl w:val="0"/>
          <w:numId w:val="17"/>
        </w:numPr>
        <w:spacing w:line="360" w:lineRule="auto"/>
        <w:rPr>
          <w:rFonts w:ascii="Arial" w:eastAsia="Calibri" w:hAnsi="Arial" w:cs="Arial"/>
          <w:color w:val="333333"/>
          <w:u w:color="333333"/>
        </w:rPr>
      </w:pPr>
      <w:r w:rsidRPr="00BA42E8">
        <w:rPr>
          <w:rFonts w:ascii="Arial" w:hAnsi="Arial" w:cs="Arial"/>
          <w:color w:val="333333"/>
          <w:u w:color="333333"/>
        </w:rPr>
        <w:t xml:space="preserve">Light </w:t>
      </w:r>
      <w:proofErr w:type="spellStart"/>
      <w:r w:rsidRPr="00BA42E8">
        <w:rPr>
          <w:rFonts w:ascii="Arial" w:hAnsi="Arial" w:cs="Arial"/>
          <w:color w:val="333333"/>
          <w:u w:color="333333"/>
        </w:rPr>
        <w:t>color</w:t>
      </w:r>
      <w:proofErr w:type="spellEnd"/>
      <w:r w:rsidRPr="00BA42E8">
        <w:rPr>
          <w:rFonts w:ascii="Arial" w:hAnsi="Arial" w:cs="Arial"/>
          <w:color w:val="333333"/>
          <w:u w:color="333333"/>
        </w:rPr>
        <w:t>: 4,000 K</w:t>
      </w:r>
    </w:p>
    <w:p w14:paraId="15D1A669" w14:textId="77777777" w:rsidR="00BA42E8" w:rsidRPr="00BA42E8" w:rsidRDefault="00BA42E8" w:rsidP="00BA42E8">
      <w:pPr>
        <w:pStyle w:val="Listenabsatz"/>
        <w:numPr>
          <w:ilvl w:val="0"/>
          <w:numId w:val="17"/>
        </w:numPr>
        <w:spacing w:line="360" w:lineRule="auto"/>
        <w:rPr>
          <w:rFonts w:ascii="Arial" w:eastAsia="Calibri" w:hAnsi="Arial" w:cs="Arial"/>
          <w:color w:val="333333"/>
          <w:u w:color="333333"/>
        </w:rPr>
      </w:pPr>
      <w:r w:rsidRPr="00BA42E8">
        <w:rPr>
          <w:rFonts w:ascii="Arial" w:hAnsi="Arial" w:cs="Arial"/>
          <w:color w:val="333333"/>
          <w:u w:color="333333"/>
        </w:rPr>
        <w:t>CRI: &gt;90</w:t>
      </w:r>
    </w:p>
    <w:p w14:paraId="26E9C437" w14:textId="77777777" w:rsidR="00BA42E8" w:rsidRPr="00BA42E8" w:rsidRDefault="00BA42E8" w:rsidP="00BA42E8">
      <w:pPr>
        <w:pStyle w:val="Listenabsatz"/>
        <w:numPr>
          <w:ilvl w:val="0"/>
          <w:numId w:val="17"/>
        </w:numPr>
        <w:spacing w:line="360" w:lineRule="auto"/>
        <w:rPr>
          <w:rFonts w:ascii="Arial" w:eastAsia="Calibri" w:hAnsi="Arial" w:cs="Arial"/>
          <w:color w:val="333333"/>
          <w:u w:color="333333"/>
        </w:rPr>
      </w:pPr>
      <w:r w:rsidRPr="00BA42E8">
        <w:rPr>
          <w:rFonts w:ascii="Arial" w:hAnsi="Arial" w:cs="Arial"/>
          <w:color w:val="333333"/>
          <w:u w:color="333333"/>
        </w:rPr>
        <w:t>Connector: M12 A-</w:t>
      </w:r>
      <w:proofErr w:type="spellStart"/>
      <w:r w:rsidRPr="00BA42E8">
        <w:rPr>
          <w:rFonts w:ascii="Arial" w:hAnsi="Arial" w:cs="Arial"/>
          <w:color w:val="333333"/>
          <w:u w:color="333333"/>
        </w:rPr>
        <w:t>coded</w:t>
      </w:r>
      <w:proofErr w:type="spellEnd"/>
    </w:p>
    <w:p w14:paraId="7119430D" w14:textId="77777777" w:rsidR="00BA42E8" w:rsidRPr="00BA42E8" w:rsidRDefault="00BA42E8" w:rsidP="00BA42E8">
      <w:pPr>
        <w:pStyle w:val="Listenabsatz"/>
        <w:numPr>
          <w:ilvl w:val="0"/>
          <w:numId w:val="17"/>
        </w:numPr>
        <w:spacing w:line="360" w:lineRule="auto"/>
        <w:rPr>
          <w:rFonts w:ascii="Arial" w:eastAsia="Calibri" w:hAnsi="Arial" w:cs="Arial"/>
          <w:color w:val="333333"/>
          <w:u w:color="333333"/>
        </w:rPr>
      </w:pPr>
      <w:proofErr w:type="spellStart"/>
      <w:r w:rsidRPr="00BA42E8">
        <w:rPr>
          <w:rFonts w:ascii="Arial" w:hAnsi="Arial" w:cs="Arial"/>
          <w:color w:val="333333"/>
          <w:u w:color="333333"/>
        </w:rPr>
        <w:t>Protection</w:t>
      </w:r>
      <w:proofErr w:type="spellEnd"/>
      <w:r w:rsidRPr="00BA42E8">
        <w:rPr>
          <w:rFonts w:ascii="Arial" w:hAnsi="Arial" w:cs="Arial"/>
          <w:color w:val="333333"/>
          <w:u w:color="333333"/>
        </w:rPr>
        <w:t xml:space="preserve"> </w:t>
      </w:r>
      <w:proofErr w:type="spellStart"/>
      <w:r w:rsidRPr="00BA42E8">
        <w:rPr>
          <w:rFonts w:ascii="Arial" w:hAnsi="Arial" w:cs="Arial"/>
          <w:color w:val="333333"/>
          <w:u w:color="333333"/>
        </w:rPr>
        <w:t>degree</w:t>
      </w:r>
      <w:proofErr w:type="spellEnd"/>
      <w:r w:rsidRPr="00BA42E8">
        <w:rPr>
          <w:rFonts w:ascii="Arial" w:hAnsi="Arial" w:cs="Arial"/>
          <w:color w:val="333333"/>
          <w:u w:color="333333"/>
        </w:rPr>
        <w:t>: IP67, IP68, IP69K</w:t>
      </w:r>
    </w:p>
    <w:p w14:paraId="712E3817" w14:textId="77777777" w:rsidR="00BA42E8" w:rsidRPr="00BA42E8" w:rsidRDefault="00BA42E8" w:rsidP="00BA42E8">
      <w:pPr>
        <w:pStyle w:val="Listenabsatz"/>
        <w:numPr>
          <w:ilvl w:val="0"/>
          <w:numId w:val="17"/>
        </w:numPr>
        <w:spacing w:line="360" w:lineRule="auto"/>
        <w:rPr>
          <w:rFonts w:ascii="Arial" w:eastAsia="Calibri" w:hAnsi="Arial" w:cs="Arial"/>
          <w:color w:val="333333"/>
          <w:u w:color="333333"/>
        </w:rPr>
      </w:pPr>
      <w:proofErr w:type="spellStart"/>
      <w:r w:rsidRPr="00BA42E8">
        <w:rPr>
          <w:rFonts w:ascii="Arial" w:hAnsi="Arial" w:cs="Arial"/>
          <w:color w:val="333333"/>
          <w:u w:color="333333"/>
        </w:rPr>
        <w:t>Durability</w:t>
      </w:r>
      <w:proofErr w:type="spellEnd"/>
      <w:r w:rsidRPr="00BA42E8">
        <w:rPr>
          <w:rFonts w:ascii="Arial" w:hAnsi="Arial" w:cs="Arial"/>
          <w:color w:val="333333"/>
          <w:u w:color="333333"/>
        </w:rPr>
        <w:t>: 50,000 h</w:t>
      </w:r>
    </w:p>
    <w:p w14:paraId="24CA2AC8" w14:textId="1D838EBC" w:rsidR="00DF7E44" w:rsidRPr="00BA42E8" w:rsidRDefault="00BA42E8" w:rsidP="00BA42E8">
      <w:pPr>
        <w:spacing w:line="360" w:lineRule="auto"/>
        <w:rPr>
          <w:rFonts w:cs="Arial"/>
          <w:lang w:val="en-GB"/>
        </w:rPr>
      </w:pPr>
      <w:r w:rsidRPr="00BA42E8">
        <w:rPr>
          <w:rFonts w:eastAsia="Calibri" w:cs="Arial"/>
          <w:color w:val="333333"/>
          <w:u w:color="333333"/>
          <w:lang w:val="en-GB"/>
        </w:rPr>
        <w:br/>
      </w:r>
      <w:r w:rsidRPr="00BA42E8">
        <w:rPr>
          <w:rFonts w:cs="Arial"/>
          <w:color w:val="333333"/>
          <w:u w:val="single" w:color="333333"/>
          <w:lang w:val="en-GB"/>
        </w:rPr>
        <w:lastRenderedPageBreak/>
        <w:t>Compan</w:t>
      </w:r>
      <w:bookmarkStart w:id="0" w:name="_GoBack"/>
      <w:bookmarkEnd w:id="0"/>
      <w:r w:rsidRPr="00BA42E8">
        <w:rPr>
          <w:rFonts w:cs="Arial"/>
          <w:color w:val="333333"/>
          <w:u w:val="single" w:color="333333"/>
          <w:lang w:val="en-GB"/>
        </w:rPr>
        <w:t>y address:</w:t>
      </w:r>
      <w:r w:rsidRPr="00BA42E8">
        <w:rPr>
          <w:rFonts w:eastAsia="Calibri" w:cs="Arial"/>
          <w:color w:val="333333"/>
          <w:u w:color="333333"/>
          <w:lang w:val="en-GB"/>
        </w:rPr>
        <w:br/>
      </w:r>
      <w:r w:rsidRPr="00BA42E8">
        <w:rPr>
          <w:rFonts w:cs="Arial"/>
          <w:color w:val="333333"/>
          <w:u w:color="333333"/>
          <w:lang w:val="en-GB"/>
        </w:rPr>
        <w:t>Franz Binder GmbH &amp; Co.</w:t>
      </w:r>
      <w:r w:rsidRPr="00BA42E8">
        <w:rPr>
          <w:rFonts w:eastAsia="Calibri" w:cs="Arial"/>
          <w:color w:val="333333"/>
          <w:u w:color="333333"/>
          <w:lang w:val="en-GB"/>
        </w:rPr>
        <w:br/>
      </w:r>
      <w:proofErr w:type="spellStart"/>
      <w:r w:rsidRPr="00BA42E8">
        <w:rPr>
          <w:rFonts w:cs="Arial"/>
          <w:color w:val="333333"/>
          <w:u w:color="333333"/>
          <w:lang w:val="en-GB"/>
        </w:rPr>
        <w:t>Elektrische</w:t>
      </w:r>
      <w:proofErr w:type="spellEnd"/>
      <w:r w:rsidRPr="00BA42E8">
        <w:rPr>
          <w:rFonts w:cs="Arial"/>
          <w:color w:val="333333"/>
          <w:u w:color="333333"/>
          <w:lang w:val="en-GB"/>
        </w:rPr>
        <w:t xml:space="preserve"> </w:t>
      </w:r>
      <w:proofErr w:type="spellStart"/>
      <w:r w:rsidRPr="00BA42E8">
        <w:rPr>
          <w:rFonts w:cs="Arial"/>
          <w:color w:val="333333"/>
          <w:u w:color="333333"/>
          <w:lang w:val="en-GB"/>
        </w:rPr>
        <w:t>Bauelemente</w:t>
      </w:r>
      <w:proofErr w:type="spellEnd"/>
      <w:r w:rsidRPr="00BA42E8">
        <w:rPr>
          <w:rFonts w:cs="Arial"/>
          <w:color w:val="333333"/>
          <w:u w:color="333333"/>
          <w:lang w:val="en-GB"/>
        </w:rPr>
        <w:t xml:space="preserve"> KG</w:t>
      </w:r>
      <w:r w:rsidRPr="00BA42E8">
        <w:rPr>
          <w:rFonts w:eastAsia="Calibri" w:cs="Arial"/>
          <w:color w:val="333333"/>
          <w:u w:color="333333"/>
          <w:lang w:val="en-GB"/>
        </w:rPr>
        <w:br/>
      </w:r>
      <w:proofErr w:type="spellStart"/>
      <w:r w:rsidRPr="00BA42E8">
        <w:rPr>
          <w:rFonts w:cs="Arial"/>
          <w:color w:val="333333"/>
          <w:u w:color="333333"/>
          <w:lang w:val="en-GB"/>
        </w:rPr>
        <w:t>Roetelstrasse</w:t>
      </w:r>
      <w:proofErr w:type="spellEnd"/>
      <w:r w:rsidRPr="00BA42E8">
        <w:rPr>
          <w:rFonts w:cs="Arial"/>
          <w:color w:val="333333"/>
          <w:u w:color="333333"/>
          <w:lang w:val="en-GB"/>
        </w:rPr>
        <w:t xml:space="preserve"> 27</w:t>
      </w:r>
      <w:r w:rsidRPr="00BA42E8">
        <w:rPr>
          <w:rFonts w:eastAsia="Calibri" w:cs="Arial"/>
          <w:color w:val="333333"/>
          <w:u w:color="333333"/>
          <w:lang w:val="en-GB"/>
        </w:rPr>
        <w:br/>
      </w:r>
      <w:r w:rsidRPr="00BA42E8">
        <w:rPr>
          <w:rFonts w:cs="Arial"/>
          <w:color w:val="333333"/>
          <w:u w:color="333333"/>
          <w:lang w:val="en-GB"/>
        </w:rPr>
        <w:t xml:space="preserve">74172 </w:t>
      </w:r>
      <w:proofErr w:type="spellStart"/>
      <w:r w:rsidRPr="00BA42E8">
        <w:rPr>
          <w:rFonts w:cs="Arial"/>
          <w:color w:val="333333"/>
          <w:u w:color="333333"/>
          <w:lang w:val="en-GB"/>
        </w:rPr>
        <w:t>Neckarsulm</w:t>
      </w:r>
      <w:proofErr w:type="spellEnd"/>
      <w:r w:rsidRPr="00BA42E8">
        <w:rPr>
          <w:rFonts w:eastAsia="Calibri" w:cs="Arial"/>
          <w:color w:val="333333"/>
          <w:u w:color="333333"/>
          <w:lang w:val="en-GB"/>
        </w:rPr>
        <w:br/>
      </w:r>
      <w:r w:rsidRPr="00BA42E8">
        <w:rPr>
          <w:rFonts w:cs="Arial"/>
          <w:color w:val="333333"/>
          <w:u w:color="333333"/>
          <w:lang w:val="en-GB"/>
        </w:rPr>
        <w:t>Phone +49 (0) 7132 325-0</w:t>
      </w:r>
      <w:r w:rsidRPr="00BA42E8">
        <w:rPr>
          <w:rFonts w:eastAsia="Calibri" w:cs="Arial"/>
          <w:color w:val="333333"/>
          <w:u w:color="333333"/>
          <w:lang w:val="en-GB"/>
        </w:rPr>
        <w:br/>
      </w:r>
      <w:r w:rsidRPr="00BA42E8">
        <w:rPr>
          <w:rFonts w:cs="Arial"/>
          <w:color w:val="333333"/>
          <w:u w:color="333333"/>
          <w:lang w:val="en-GB"/>
        </w:rPr>
        <w:t>Fax +49 (0) 7132 325-150</w:t>
      </w:r>
      <w:r w:rsidRPr="00BA42E8">
        <w:rPr>
          <w:rFonts w:eastAsia="Calibri" w:cs="Arial"/>
          <w:color w:val="333333"/>
          <w:u w:color="333333"/>
          <w:lang w:val="en-GB"/>
        </w:rPr>
        <w:br/>
      </w:r>
      <w:r w:rsidRPr="00BA42E8">
        <w:rPr>
          <w:rFonts w:cs="Arial"/>
          <w:color w:val="333333"/>
          <w:u w:color="333333"/>
          <w:lang w:val="en-GB"/>
        </w:rPr>
        <w:t>info@binder-connector.de</w:t>
      </w:r>
      <w:r w:rsidRPr="00BA42E8">
        <w:rPr>
          <w:rFonts w:eastAsia="Calibri" w:cs="Arial"/>
          <w:color w:val="333333"/>
          <w:u w:color="333333"/>
          <w:lang w:val="en-GB"/>
        </w:rPr>
        <w:br/>
      </w:r>
      <w:r w:rsidRPr="00BA42E8">
        <w:rPr>
          <w:rFonts w:cs="Arial"/>
          <w:color w:val="333333"/>
          <w:u w:color="333333"/>
          <w:lang w:val="en-GB"/>
        </w:rPr>
        <w:t>www.binder-connector.de</w:t>
      </w:r>
      <w:r w:rsidRPr="00BA42E8">
        <w:rPr>
          <w:rFonts w:eastAsia="Calibri" w:cs="Arial"/>
          <w:color w:val="333333"/>
          <w:u w:color="333333"/>
          <w:lang w:val="en-GB"/>
        </w:rPr>
        <w:br/>
      </w:r>
      <w:r w:rsidRPr="00BA42E8">
        <w:rPr>
          <w:rFonts w:eastAsia="Calibri" w:cs="Arial"/>
          <w:color w:val="333333"/>
          <w:u w:val="single" w:color="333333"/>
          <w:lang w:val="en-GB"/>
        </w:rPr>
        <w:br/>
      </w:r>
      <w:r w:rsidRPr="00BA42E8">
        <w:rPr>
          <w:rFonts w:cs="Arial"/>
          <w:color w:val="333333"/>
          <w:u w:val="single" w:color="333333"/>
          <w:lang w:val="en-GB"/>
        </w:rPr>
        <w:t>Press contact:</w:t>
      </w:r>
      <w:r w:rsidRPr="00BA42E8">
        <w:rPr>
          <w:rFonts w:eastAsia="Calibri" w:cs="Arial"/>
          <w:color w:val="333333"/>
          <w:u w:color="333333"/>
          <w:lang w:val="en-GB"/>
        </w:rPr>
        <w:br/>
      </w:r>
      <w:r w:rsidRPr="00BA42E8">
        <w:rPr>
          <w:rFonts w:cs="Arial"/>
          <w:color w:val="333333"/>
          <w:u w:color="333333"/>
          <w:lang w:val="en-GB"/>
        </w:rPr>
        <w:t>Milica Ilic</w:t>
      </w:r>
      <w:r w:rsidRPr="00BA42E8">
        <w:rPr>
          <w:rFonts w:eastAsia="Calibri" w:cs="Arial"/>
          <w:color w:val="333333"/>
          <w:u w:color="333333"/>
          <w:lang w:val="en-GB"/>
        </w:rPr>
        <w:br/>
      </w:r>
      <w:r w:rsidRPr="00BA42E8">
        <w:rPr>
          <w:rFonts w:cs="Arial"/>
          <w:color w:val="333333"/>
          <w:u w:color="333333"/>
          <w:lang w:val="en-GB"/>
        </w:rPr>
        <w:t>Phone +49 (0) 7132 325-448</w:t>
      </w:r>
      <w:r w:rsidRPr="00BA42E8">
        <w:rPr>
          <w:rFonts w:eastAsia="Calibri" w:cs="Arial"/>
          <w:color w:val="333333"/>
          <w:u w:color="333333"/>
          <w:lang w:val="en-GB"/>
        </w:rPr>
        <w:br/>
      </w:r>
      <w:r w:rsidRPr="00BA42E8">
        <w:rPr>
          <w:rFonts w:cs="Arial"/>
          <w:color w:val="333333"/>
          <w:u w:color="333333"/>
          <w:lang w:val="en-GB"/>
        </w:rPr>
        <w:t>E-mail m.ilic@binder-connector.de</w:t>
      </w:r>
    </w:p>
    <w:sectPr w:rsidR="00DF7E44" w:rsidRPr="00BA42E8">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223570"/>
    <w:multiLevelType w:val="hybridMultilevel"/>
    <w:tmpl w:val="9454C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5E4764"/>
    <w:multiLevelType w:val="hybridMultilevel"/>
    <w:tmpl w:val="24E60C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93E75CC"/>
    <w:multiLevelType w:val="hybridMultilevel"/>
    <w:tmpl w:val="D35C22A8"/>
    <w:numStyleLink w:val="ImportierterStil2"/>
  </w:abstractNum>
  <w:abstractNum w:abstractNumId="8" w15:restartNumberingAfterBreak="0">
    <w:nsid w:val="29DB671B"/>
    <w:multiLevelType w:val="hybridMultilevel"/>
    <w:tmpl w:val="6AAC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C01E7"/>
    <w:multiLevelType w:val="hybridMultilevel"/>
    <w:tmpl w:val="D18091E0"/>
    <w:numStyleLink w:val="ImportierterStil1"/>
  </w:abstractNum>
  <w:abstractNum w:abstractNumId="10"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354634"/>
    <w:multiLevelType w:val="hybridMultilevel"/>
    <w:tmpl w:val="D18091E0"/>
    <w:numStyleLink w:val="ImportierterStil1"/>
  </w:abstractNum>
  <w:abstractNum w:abstractNumId="12" w15:restartNumberingAfterBreak="0">
    <w:nsid w:val="3E045D93"/>
    <w:multiLevelType w:val="hybridMultilevel"/>
    <w:tmpl w:val="D18091E0"/>
    <w:numStyleLink w:val="ImportierterStil1"/>
  </w:abstractNum>
  <w:abstractNum w:abstractNumId="13" w15:restartNumberingAfterBreak="0">
    <w:nsid w:val="5256692F"/>
    <w:multiLevelType w:val="hybridMultilevel"/>
    <w:tmpl w:val="D35C22A8"/>
    <w:numStyleLink w:val="ImportierterStil2"/>
  </w:abstractNum>
  <w:abstractNum w:abstractNumId="14" w15:restartNumberingAfterBreak="0">
    <w:nsid w:val="6BC40077"/>
    <w:multiLevelType w:val="hybridMultilevel"/>
    <w:tmpl w:val="D35C22A8"/>
    <w:numStyleLink w:val="ImportierterStil2"/>
  </w:abstractNum>
  <w:abstractNum w:abstractNumId="15" w15:restartNumberingAfterBreak="0">
    <w:nsid w:val="6D442052"/>
    <w:multiLevelType w:val="hybridMultilevel"/>
    <w:tmpl w:val="D35C22A8"/>
    <w:numStyleLink w:val="ImportierterStil2"/>
  </w:abstractNum>
  <w:abstractNum w:abstractNumId="16" w15:restartNumberingAfterBreak="0">
    <w:nsid w:val="70E55285"/>
    <w:multiLevelType w:val="hybridMultilevel"/>
    <w:tmpl w:val="D35C22A8"/>
    <w:numStyleLink w:val="ImportierterStil2"/>
  </w:abstractNum>
  <w:num w:numId="1">
    <w:abstractNumId w:val="3"/>
  </w:num>
  <w:num w:numId="2">
    <w:abstractNumId w:val="9"/>
  </w:num>
  <w:num w:numId="3">
    <w:abstractNumId w:val="10"/>
  </w:num>
  <w:num w:numId="4">
    <w:abstractNumId w:val="2"/>
  </w:num>
  <w:num w:numId="5">
    <w:abstractNumId w:val="13"/>
  </w:num>
  <w:num w:numId="6">
    <w:abstractNumId w:val="1"/>
  </w:num>
  <w:num w:numId="7">
    <w:abstractNumId w:val="0"/>
  </w:num>
  <w:num w:numId="8">
    <w:abstractNumId w:val="12"/>
  </w:num>
  <w:num w:numId="9">
    <w:abstractNumId w:val="16"/>
  </w:num>
  <w:num w:numId="10">
    <w:abstractNumId w:val="7"/>
  </w:num>
  <w:num w:numId="11">
    <w:abstractNumId w:val="4"/>
  </w:num>
  <w:num w:numId="12">
    <w:abstractNumId w:val="14"/>
  </w:num>
  <w:num w:numId="13">
    <w:abstractNumId w:val="15"/>
  </w:num>
  <w:num w:numId="14">
    <w:abstractNumId w:val="5"/>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76CA"/>
    <w:rsid w:val="00150F09"/>
    <w:rsid w:val="001550D7"/>
    <w:rsid w:val="00165ECD"/>
    <w:rsid w:val="001B49AF"/>
    <w:rsid w:val="00202607"/>
    <w:rsid w:val="002268B8"/>
    <w:rsid w:val="002A5F68"/>
    <w:rsid w:val="002F673B"/>
    <w:rsid w:val="00314DF5"/>
    <w:rsid w:val="0038694E"/>
    <w:rsid w:val="003E33B7"/>
    <w:rsid w:val="00417547"/>
    <w:rsid w:val="00437865"/>
    <w:rsid w:val="00451452"/>
    <w:rsid w:val="00467D54"/>
    <w:rsid w:val="00477CD8"/>
    <w:rsid w:val="004A6A89"/>
    <w:rsid w:val="004B5C5C"/>
    <w:rsid w:val="004C20AF"/>
    <w:rsid w:val="0056680C"/>
    <w:rsid w:val="005955DF"/>
    <w:rsid w:val="005D6047"/>
    <w:rsid w:val="005F4CB9"/>
    <w:rsid w:val="00692B4D"/>
    <w:rsid w:val="006E730F"/>
    <w:rsid w:val="006F63B0"/>
    <w:rsid w:val="007504C3"/>
    <w:rsid w:val="007564CA"/>
    <w:rsid w:val="008A1DC2"/>
    <w:rsid w:val="008F1E87"/>
    <w:rsid w:val="009050A2"/>
    <w:rsid w:val="0093508D"/>
    <w:rsid w:val="00985E7D"/>
    <w:rsid w:val="009B7C7A"/>
    <w:rsid w:val="009E5383"/>
    <w:rsid w:val="00A630D8"/>
    <w:rsid w:val="00A77735"/>
    <w:rsid w:val="00AB3731"/>
    <w:rsid w:val="00AC3369"/>
    <w:rsid w:val="00AE34E2"/>
    <w:rsid w:val="00B153B1"/>
    <w:rsid w:val="00B50B7A"/>
    <w:rsid w:val="00BA42E8"/>
    <w:rsid w:val="00C34876"/>
    <w:rsid w:val="00C42204"/>
    <w:rsid w:val="00C451FE"/>
    <w:rsid w:val="00C51B97"/>
    <w:rsid w:val="00C95A63"/>
    <w:rsid w:val="00CB2633"/>
    <w:rsid w:val="00CC7536"/>
    <w:rsid w:val="00D1726C"/>
    <w:rsid w:val="00D320DF"/>
    <w:rsid w:val="00D32464"/>
    <w:rsid w:val="00D94B8C"/>
    <w:rsid w:val="00D95D6D"/>
    <w:rsid w:val="00DF7E44"/>
    <w:rsid w:val="00E05F22"/>
    <w:rsid w:val="00E10886"/>
    <w:rsid w:val="00E423EF"/>
    <w:rsid w:val="00E90783"/>
    <w:rsid w:val="00ED0E3C"/>
    <w:rsid w:val="00ED1F5A"/>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35</cp:revision>
  <dcterms:created xsi:type="dcterms:W3CDTF">2024-03-14T15:49:00Z</dcterms:created>
  <dcterms:modified xsi:type="dcterms:W3CDTF">2024-06-10T12:33:00Z</dcterms:modified>
</cp:coreProperties>
</file>