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779BCF28" w:rsidR="00467792" w:rsidRPr="0016332A" w:rsidRDefault="00C119A7" w:rsidP="00A30C2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sz w:val="18"/>
        </w:rPr>
        <w:t>N</w:t>
      </w:r>
      <w:bookmarkStart w:id="0" w:name="_GoBack"/>
      <w:bookmarkEnd w:id="0"/>
      <w:r w:rsidR="00430FB8" w:rsidRPr="00430FB8">
        <w:rPr>
          <w:rFonts w:ascii="Arial" w:hAnsi="Arial"/>
          <w:sz w:val="18"/>
        </w:rPr>
        <w:t xml:space="preserve">eckarsulm (Germania), </w:t>
      </w:r>
      <w:r w:rsidR="00CF40AA" w:rsidRPr="00CF40AA">
        <w:rPr>
          <w:rFonts w:ascii="Arial" w:hAnsi="Arial"/>
          <w:sz w:val="18"/>
        </w:rPr>
        <w:t>28 luglio 2022</w:t>
      </w:r>
    </w:p>
    <w:p w14:paraId="095B4E02" w14:textId="77777777" w:rsidR="00CF40AA" w:rsidRDefault="00CF40AA" w:rsidP="00CF40AA">
      <w:pPr>
        <w:spacing w:line="360" w:lineRule="auto"/>
        <w:rPr>
          <w:rFonts w:ascii="Arial" w:hAnsi="Arial"/>
          <w:b/>
        </w:rPr>
      </w:pPr>
      <w:r w:rsidRPr="00CF40AA">
        <w:rPr>
          <w:rFonts w:ascii="Arial" w:hAnsi="Arial"/>
          <w:u w:val="single"/>
        </w:rPr>
        <w:t>Connettori da 7/8’’ (2,2 cm) a norma UL</w:t>
      </w:r>
      <w:r w:rsidR="00D27D60">
        <w:rPr>
          <w:rFonts w:ascii="Arial" w:hAnsi="Arial"/>
          <w:u w:val="single"/>
        </w:rPr>
        <w:br/>
      </w:r>
      <w:r w:rsidRPr="00CF40AA">
        <w:rPr>
          <w:rFonts w:ascii="Arial" w:hAnsi="Arial"/>
          <w:b/>
          <w:sz w:val="32"/>
        </w:rPr>
        <w:t>Alimentazione affidabile di dispositivi per automazione</w:t>
      </w:r>
      <w:r w:rsidR="00D27D60">
        <w:rPr>
          <w:rFonts w:ascii="Arial" w:hAnsi="Arial" w:cs="Arial"/>
          <w:b/>
        </w:rPr>
        <w:br/>
      </w:r>
      <w:r w:rsidR="00933919">
        <w:rPr>
          <w:rFonts w:ascii="Arial" w:hAnsi="Arial"/>
          <w:b/>
        </w:rPr>
        <w:br/>
      </w:r>
      <w:r>
        <w:rPr>
          <w:rFonts w:ascii="Arial" w:hAnsi="Arial"/>
          <w:b/>
        </w:rPr>
        <w:t xml:space="preserve">Dalla </w:t>
      </w:r>
      <w:proofErr w:type="spellStart"/>
      <w:r>
        <w:rPr>
          <w:rFonts w:ascii="Arial" w:hAnsi="Arial"/>
          <w:b/>
        </w:rPr>
        <w:t>sensoristica</w:t>
      </w:r>
      <w:proofErr w:type="spellEnd"/>
      <w:r>
        <w:rPr>
          <w:rFonts w:ascii="Arial" w:hAnsi="Arial"/>
          <w:b/>
        </w:rPr>
        <w:t xml:space="preserve"> a dispositivi per bus a impianti di illuminazione: grazie alla costruzione affidabile, i connettori binder da 7/8 di pollice a norma UL facilitano l’alimentazione di componenti e dispositivi per applicazioni di automazione. Una superficie di accoppiamento unificata per tutte le marche promette flessibilità d’uso e offre sicurezza per gli approvvigionamenti.</w:t>
      </w:r>
      <w:r w:rsidRPr="00C2633D">
        <w:rPr>
          <w:rFonts w:ascii="Arial" w:hAnsi="Arial" w:cs="Arial"/>
          <w:b/>
        </w:rPr>
        <w:br/>
      </w:r>
      <w:r w:rsidRPr="00C2633D">
        <w:rPr>
          <w:rFonts w:ascii="Arial" w:hAnsi="Arial" w:cs="Arial"/>
          <w:b/>
        </w:rPr>
        <w:br/>
      </w:r>
      <w:r>
        <w:rPr>
          <w:rFonts w:ascii="Arial" w:hAnsi="Arial"/>
        </w:rPr>
        <w:t xml:space="preserve">binder, produttore di connettori cilindrici industriali leader nel settore, presenta il suo programma per la tecnologia dei connettori da 7/8", disponibili in varianti a 3, 4 o 5 pin, dotati di terminali con morsetti a vite o configurati con cavo </w:t>
      </w:r>
      <w:proofErr w:type="spellStart"/>
      <w:r>
        <w:rPr>
          <w:rFonts w:ascii="Arial" w:hAnsi="Arial"/>
        </w:rPr>
        <w:t>preassemblato</w:t>
      </w:r>
      <w:proofErr w:type="spellEnd"/>
      <w:r>
        <w:rPr>
          <w:rFonts w:ascii="Arial" w:hAnsi="Arial"/>
        </w:rPr>
        <w:t xml:space="preserve">, con uscita dal cavo diritta o ad angolo. I connettori dotati di sistema di bloccaggio ad avvitamento soddisfano le condizioni per il grado di protezione IP67 – i cavi realizzati con processo di </w:t>
      </w:r>
      <w:proofErr w:type="spellStart"/>
      <w:r>
        <w:rPr>
          <w:rFonts w:ascii="Arial" w:hAnsi="Arial"/>
        </w:rPr>
        <w:t>overmolding</w:t>
      </w:r>
      <w:proofErr w:type="spellEnd"/>
      <w:r>
        <w:rPr>
          <w:rFonts w:ascii="Arial" w:hAnsi="Arial"/>
        </w:rPr>
        <w:t xml:space="preserve"> anche IP68 – e hanno conseguito la certificazione UL per l’uso nel Nord America. In grado di tollerare una corrente sino a 13 A nella versione a 3 pin e con tensione nominale di 300 V, o 600 V secondo le linee guida UL, i connettori cilindrici da 7/8" sono adatti per dispositivi di potenza in applicazioni di automazione.</w:t>
      </w:r>
      <w:r w:rsidRPr="00C2633D">
        <w:rPr>
          <w:rFonts w:ascii="Arial" w:hAnsi="Arial" w:cs="Arial"/>
          <w:b/>
        </w:rPr>
        <w:br/>
      </w:r>
      <w:r w:rsidRPr="00C2633D">
        <w:rPr>
          <w:rFonts w:ascii="Arial" w:hAnsi="Arial" w:cs="Arial"/>
          <w:b/>
        </w:rPr>
        <w:br/>
      </w:r>
      <w:r>
        <w:rPr>
          <w:rFonts w:ascii="Arial" w:hAnsi="Arial"/>
          <w:b/>
        </w:rPr>
        <w:t>Un’interfaccia affermata per l’alimentazione di dispositivi</w:t>
      </w:r>
      <w:r w:rsidRPr="00C2633D">
        <w:rPr>
          <w:rFonts w:ascii="Arial" w:hAnsi="Arial" w:cs="Arial"/>
          <w:b/>
        </w:rPr>
        <w:br/>
      </w:r>
      <w:r>
        <w:rPr>
          <w:rFonts w:ascii="Arial" w:hAnsi="Arial"/>
        </w:rPr>
        <w:t xml:space="preserve">In svariate applicazioni di automazione di processi, fabbriche e magazzini – per esempio nell’industria degli alimentari o in quella del packaging – si possono individuare importanti campi di applicazione per la flessibile tecnologia dei connettori da 7/8", un elemento dalle prestazioni comprovate per l’alimentazione di sensori, attuatori e vari dispositivi </w:t>
      </w:r>
      <w:proofErr w:type="spellStart"/>
      <w:r>
        <w:rPr>
          <w:rFonts w:ascii="Arial" w:hAnsi="Arial"/>
        </w:rPr>
        <w:t>fieldbus</w:t>
      </w:r>
      <w:proofErr w:type="spellEnd"/>
      <w:r>
        <w:rPr>
          <w:rFonts w:ascii="Arial" w:hAnsi="Arial"/>
        </w:rPr>
        <w:t>. Ne sono esempi la tecnologia dei sistemi di azionamento o degli impianti di illuminazione e la connessione elettrica di dispositivi di riscaldamento. È molto frequente pure l’alimentazione di scatole di distribuzione attiva, spesso indicate con il termine “moduli sensore-attuatore” impiegando connettori da 7/8". Lo scopo principale dell’uso di questi dispositivi è semplificare il cablaggio di installazioni sul campo complesse. Sono pertanto considerati componenti fondamentali di soluzioni di automazione decentralizzate affidabili e che richiedono una tecnologia di connessione altrettanto affidabile. I connettori da 7/8’’ di binder, che presentano grado di protezione IP67/IP68 contro gli effetti di particelle e umidità, si distinguono come durevoli componenti industriali per alimentatori.</w:t>
      </w:r>
      <w:r w:rsidRPr="00C2633D">
        <w:rPr>
          <w:rFonts w:ascii="Arial" w:hAnsi="Arial" w:cs="Arial"/>
          <w:b/>
        </w:rPr>
        <w:br/>
      </w:r>
    </w:p>
    <w:p w14:paraId="26C8262F" w14:textId="3E480048" w:rsidR="00CF40AA" w:rsidRPr="003D1A16" w:rsidRDefault="00CF40AA" w:rsidP="00CF40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7/8’’: origine e peculiarità</w:t>
      </w:r>
      <w:r>
        <w:rPr>
          <w:rFonts w:ascii="Arial" w:hAnsi="Arial" w:cs="Arial"/>
          <w:b/>
        </w:rPr>
        <w:br/>
      </w:r>
      <w:r>
        <w:rPr>
          <w:rFonts w:ascii="Arial" w:hAnsi="Arial"/>
        </w:rPr>
        <w:t xml:space="preserve">La connettività da 7/8’’ ha origine alla fine degli anni ’60, quando fu utilizzata negli Stati Uniti come interfaccia standard per la tecnologia della </w:t>
      </w:r>
      <w:proofErr w:type="spellStart"/>
      <w:r>
        <w:rPr>
          <w:rFonts w:ascii="Arial" w:hAnsi="Arial"/>
        </w:rPr>
        <w:t>sensoristica</w:t>
      </w:r>
      <w:proofErr w:type="spellEnd"/>
      <w:r>
        <w:rPr>
          <w:rFonts w:ascii="Arial" w:hAnsi="Arial"/>
        </w:rPr>
        <w:t xml:space="preserve"> – un campo di impiego attualmente dominato dai connettori M12. Grazie alla costruzione robusta, compresi i contatti da 2 mm di diametro, la gamma di utilizzi della tecnologia della connettività da 7/8’’ è cambiata e attualmente questi connettori sono impiegati soprattutto per l’alimentazione di componenti e dispositivi in applicazioni di automazione.</w:t>
      </w:r>
    </w:p>
    <w:p w14:paraId="73A6BF01" w14:textId="3AE9AAAE" w:rsidR="00CF40AA" w:rsidRPr="003D1A16" w:rsidRDefault="00CF40AA" w:rsidP="00CF40A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È importante tenere presente che la norma NFPA/T3.5.29 R1-2007 definisce una superficie di accoppiamento per i connettori da 7/8" unificata, assicurando così che connettori di marche diverse siano compatibili fra di loro. Quindi, da un canto è possibile scegliere fra un gran numero di prodotti e dall’altro, questa varietà e compatibilità – in tempi di problemi per le catene di fornitura – promette un determinato grado di sicurezza nell’approvvigionamento.</w:t>
      </w:r>
      <w:r w:rsidRPr="00C2633D">
        <w:rPr>
          <w:rFonts w:ascii="Arial" w:hAnsi="Arial" w:cs="Arial"/>
          <w:b/>
        </w:rPr>
        <w:br/>
      </w:r>
      <w:r w:rsidRPr="00CF40AA">
        <w:rPr>
          <w:rFonts w:ascii="Arial" w:hAnsi="Arial" w:cs="Arial"/>
          <w:b/>
        </w:rPr>
        <w:br/>
      </w:r>
      <w:r>
        <w:rPr>
          <w:rFonts w:ascii="Arial" w:hAnsi="Arial"/>
          <w:b/>
        </w:rPr>
        <w:t>Cablabili sul campo o predisposti per la connessione</w:t>
      </w:r>
      <w:r>
        <w:rPr>
          <w:rFonts w:ascii="Arial" w:hAnsi="Arial" w:cs="Arial"/>
        </w:rPr>
        <w:br/>
      </w:r>
      <w:r>
        <w:rPr>
          <w:rFonts w:ascii="Arial" w:hAnsi="Arial"/>
        </w:rPr>
        <w:t xml:space="preserve">Per l’impiego con alimentatori nel settore dell’automazione, binder offre una vasta gamma di cavi predisposti per la connessione, </w:t>
      </w:r>
      <w:proofErr w:type="spellStart"/>
      <w:r>
        <w:rPr>
          <w:rFonts w:ascii="Arial" w:hAnsi="Arial"/>
        </w:rPr>
        <w:t>preassemblati</w:t>
      </w:r>
      <w:proofErr w:type="spellEnd"/>
      <w:r>
        <w:rPr>
          <w:rFonts w:ascii="Arial" w:hAnsi="Arial"/>
        </w:rPr>
        <w:t xml:space="preserve"> e realizzati con processo di </w:t>
      </w:r>
      <w:proofErr w:type="spellStart"/>
      <w:r>
        <w:rPr>
          <w:rFonts w:ascii="Arial" w:hAnsi="Arial"/>
        </w:rPr>
        <w:t>overmolding</w:t>
      </w:r>
      <w:proofErr w:type="spellEnd"/>
      <w:r>
        <w:rPr>
          <w:rFonts w:ascii="Arial" w:hAnsi="Arial"/>
        </w:rPr>
        <w:t xml:space="preserve">, in versioni diritta e ad angolo, in diverse lunghezze e con sistema di bloccaggio del cavo ad avvitamento in acciaio inox per l’uso in ambienti corrosivi. I prodotti cablabili sul campo, d’altro canto, consentono maggiore flessibilità nella scelta della lunghezza e dei materiali del cavo. La terminazione a viti all’interno garantisce una connessione scollegabile dal costo contenuto. È possibile collegare cavi di diametro compreso fra 6 e 12 mm, mentre la sezione dei conduttori può raggiungere 2,5 mm². Le varianti in </w:t>
      </w:r>
      <w:proofErr w:type="spellStart"/>
      <w:r>
        <w:rPr>
          <w:rFonts w:ascii="Arial" w:hAnsi="Arial"/>
        </w:rPr>
        <w:t>accio</w:t>
      </w:r>
      <w:proofErr w:type="spellEnd"/>
      <w:r>
        <w:rPr>
          <w:rFonts w:ascii="Arial" w:hAnsi="Arial"/>
        </w:rPr>
        <w:t xml:space="preserve"> inox e con contatti placcati in oro assicurano una lunga durata meccanica con basse resistenze di contatto, particolarmente per l’uso in ambienti industriali.</w:t>
      </w:r>
      <w:r w:rsidRPr="00C2633D">
        <w:rPr>
          <w:rFonts w:ascii="Arial" w:hAnsi="Arial" w:cs="Arial"/>
          <w:b/>
        </w:rPr>
        <w:br/>
      </w:r>
      <w:r w:rsidRPr="00CF40AA">
        <w:rPr>
          <w:rFonts w:ascii="Arial" w:hAnsi="Arial" w:cs="Arial"/>
          <w:b/>
        </w:rPr>
        <w:br/>
      </w:r>
      <w:r>
        <w:rPr>
          <w:rFonts w:ascii="Arial" w:hAnsi="Arial"/>
          <w:b/>
        </w:rPr>
        <w:t>Disponibilità di versioni speciali</w:t>
      </w:r>
      <w:r w:rsidRPr="00CF40AA">
        <w:rPr>
          <w:rFonts w:ascii="Arial" w:hAnsi="Arial" w:cs="Arial"/>
          <w:b/>
        </w:rPr>
        <w:br/>
      </w:r>
      <w:r>
        <w:rPr>
          <w:rFonts w:ascii="Arial" w:hAnsi="Arial"/>
        </w:rPr>
        <w:t xml:space="preserve">Quando si richiede la tecnologia della connettività da 7/8’’ per l’installazione in alloggiamenti di dispositivi si può scegliere tra i connettori flangiati con varie esecuzioni della filettatura sviluppati da binder. Per quanto riguarda il lato della terminazione, è possibile scegliere tra conduttori </w:t>
      </w:r>
      <w:proofErr w:type="spellStart"/>
      <w:r>
        <w:rPr>
          <w:rFonts w:ascii="Arial" w:hAnsi="Arial"/>
        </w:rPr>
        <w:t>preassemblati</w:t>
      </w:r>
      <w:proofErr w:type="spellEnd"/>
      <w:r>
        <w:rPr>
          <w:rFonts w:ascii="Arial" w:hAnsi="Arial"/>
        </w:rPr>
        <w:t xml:space="preserve"> di varie lunghezze oltre che contatti per brasatura a immersione per il montaggio su schede di circuiti.</w:t>
      </w:r>
    </w:p>
    <w:p w14:paraId="419D09FE" w14:textId="77777777" w:rsidR="00CF40AA" w:rsidRDefault="00CF40AA" w:rsidP="00CF40AA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Il portafoglio binder include anche prodotti per il </w:t>
      </w:r>
      <w:proofErr w:type="spellStart"/>
      <w:r>
        <w:rPr>
          <w:rFonts w:ascii="Arial" w:hAnsi="Arial"/>
        </w:rPr>
        <w:t>fieldbus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DeviceNet</w:t>
      </w:r>
      <w:proofErr w:type="spellEnd"/>
      <w:r>
        <w:rPr>
          <w:rFonts w:ascii="Arial" w:hAnsi="Arial"/>
        </w:rPr>
        <w:t xml:space="preserve"> basato su CAN – comprese soluzioni speciali come i distributori T serie 870 con scelta del numero dei pin, che sono in grado di alimentare due carichi simultaneamente da un solo generatore.</w:t>
      </w:r>
    </w:p>
    <w:p w14:paraId="607F72EC" w14:textId="544B0636" w:rsidR="00430FB8" w:rsidRPr="00430FB8" w:rsidRDefault="00430FB8" w:rsidP="00430FB8">
      <w:pPr>
        <w:spacing w:line="360" w:lineRule="auto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Informazioni su binder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/>
        </w:rPr>
        <w:t>binder</w:t>
      </w:r>
      <w:proofErr w:type="spellEnd"/>
      <w:r>
        <w:rPr>
          <w:rFonts w:ascii="Arial" w:hAnsi="Arial"/>
        </w:rPr>
        <w:t xml:space="preserve"> è una società a conduzione familiare caratterizzata da valori tradizionali con sede a Neckarsulm, Germania, e una delle principali aziende specializzate nel segmento dei connettori cilindrici. Sin dal 1960, il suo nome è sinonimo della massima qualità. Collabora con oltre 60 partner di vendita in sei continenti e impiega circa 2.000 persone in tutto il mondo.</w:t>
      </w:r>
    </w:p>
    <w:p w14:paraId="1468C1CC" w14:textId="41493F40" w:rsidR="00430FB8" w:rsidRPr="00430FB8" w:rsidRDefault="00430FB8" w:rsidP="00430FB8">
      <w:pPr>
        <w:spacing w:after="0" w:line="360" w:lineRule="auto"/>
        <w:rPr>
          <w:rFonts w:ascii="Arial" w:hAnsi="Arial" w:cs="Arial"/>
        </w:rPr>
      </w:pPr>
      <w:r w:rsidRPr="00430FB8">
        <w:rPr>
          <w:rFonts w:ascii="Arial" w:hAnsi="Arial"/>
        </w:rPr>
        <w:t xml:space="preserve">binder </w:t>
      </w:r>
      <w:proofErr w:type="spellStart"/>
      <w:r w:rsidRPr="00430FB8">
        <w:rPr>
          <w:rFonts w:ascii="Arial" w:hAnsi="Arial"/>
        </w:rPr>
        <w:t>group</w:t>
      </w:r>
      <w:proofErr w:type="spellEnd"/>
      <w:r w:rsidRPr="00430FB8">
        <w:rPr>
          <w:rFonts w:ascii="Arial" w:hAnsi="Arial"/>
        </w:rPr>
        <w:t xml:space="preserve"> consiste della sede centrale, di 16 affiliate, due fornitori di servizi per sistemi e un centro tecnologico e per le innovazioni. Oltre che in Germania, binder ha sedi in vari paesi – Austria, Cina, Francia, Paesi Bassi, Singapore, Svezia, Svizzera, Regno Unito, Stati Uniti e Ungheria.</w:t>
      </w:r>
    </w:p>
    <w:p w14:paraId="1C5A9ED0" w14:textId="5D3A36E8" w:rsidR="00430FB8" w:rsidRPr="00430FB8" w:rsidRDefault="00430FB8" w:rsidP="002D4710">
      <w:pPr>
        <w:spacing w:after="0" w:line="360" w:lineRule="auto"/>
        <w:rPr>
          <w:rFonts w:ascii="Arial" w:hAnsi="Arial"/>
        </w:rPr>
      </w:pPr>
    </w:p>
    <w:p w14:paraId="511CA1A2" w14:textId="43D34DC0" w:rsidR="00080F78" w:rsidRPr="00430FB8" w:rsidRDefault="00443499" w:rsidP="002D4710">
      <w:pPr>
        <w:spacing w:after="0" w:line="360" w:lineRule="auto"/>
        <w:rPr>
          <w:rFonts w:ascii="Arial" w:hAnsi="Arial" w:cs="Arial"/>
          <w:u w:val="single"/>
        </w:rPr>
      </w:pPr>
      <w:r w:rsidRPr="00430FB8">
        <w:rPr>
          <w:rFonts w:ascii="Arial" w:hAnsi="Arial"/>
          <w:u w:val="single"/>
        </w:rPr>
        <w:t>Didascalia</w:t>
      </w:r>
      <w:r w:rsidR="00D27D60" w:rsidRPr="00430FB8">
        <w:rPr>
          <w:rFonts w:ascii="Arial" w:hAnsi="Arial"/>
          <w:u w:val="single"/>
        </w:rPr>
        <w:t>:</w:t>
      </w:r>
    </w:p>
    <w:p w14:paraId="30F50A5D" w14:textId="3086C24F" w:rsidR="00080F78" w:rsidRPr="0067080C" w:rsidRDefault="00CF40AA" w:rsidP="002D4710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Connettività da 7/8’’ – interfacce affermate per l’alimentazione di componenti di automazione di processi, fabbriche e magazzini. Foto: binder</w:t>
      </w:r>
      <w:r>
        <w:rPr>
          <w:rFonts w:ascii="Arial" w:hAnsi="Arial"/>
        </w:rPr>
        <w:br/>
      </w:r>
    </w:p>
    <w:p w14:paraId="3A207B7A" w14:textId="5416F3C2" w:rsidR="002D4710" w:rsidRPr="00AE4A79" w:rsidRDefault="002D4710" w:rsidP="002D4710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Campi di impiego</w:t>
      </w:r>
      <w:r w:rsidR="00D27D60">
        <w:rPr>
          <w:rFonts w:ascii="Arial" w:hAnsi="Arial"/>
          <w:u w:val="single"/>
        </w:rPr>
        <w:t>:</w:t>
      </w:r>
    </w:p>
    <w:p w14:paraId="5F4F67A9" w14:textId="77777777" w:rsidR="00CF40AA" w:rsidRPr="007A0BD9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Automazione di processi, fabbriche e magazzini</w:t>
      </w:r>
    </w:p>
    <w:p w14:paraId="04489A56" w14:textId="77777777" w:rsidR="00CF40AA" w:rsidRPr="007A0BD9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Alimentazione in sistemi </w:t>
      </w:r>
      <w:proofErr w:type="spellStart"/>
      <w:r>
        <w:rPr>
          <w:rFonts w:ascii="Arial" w:hAnsi="Arial"/>
        </w:rPr>
        <w:t>fieldbus</w:t>
      </w:r>
      <w:proofErr w:type="spellEnd"/>
      <w:r>
        <w:rPr>
          <w:rFonts w:ascii="Arial" w:hAnsi="Arial"/>
        </w:rPr>
        <w:t xml:space="preserve"> e nella tecnologia dei sistemi di azionamento</w:t>
      </w:r>
    </w:p>
    <w:p w14:paraId="705583D8" w14:textId="77777777" w:rsidR="00CF40AA" w:rsidRPr="007A0BD9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Moduli sensore-attuatore</w:t>
      </w:r>
    </w:p>
    <w:p w14:paraId="5523F3DE" w14:textId="145BF62F" w:rsidR="00CF40AA" w:rsidRPr="00CF40AA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Tecnologia degli impianti di illuminazione</w:t>
      </w:r>
    </w:p>
    <w:p w14:paraId="213871F4" w14:textId="77777777" w:rsidR="00443499" w:rsidRPr="0067080C" w:rsidRDefault="00443499" w:rsidP="002D4710">
      <w:pPr>
        <w:spacing w:after="0" w:line="360" w:lineRule="auto"/>
        <w:rPr>
          <w:rFonts w:ascii="Arial" w:hAnsi="Arial" w:cs="Arial"/>
        </w:rPr>
      </w:pPr>
    </w:p>
    <w:p w14:paraId="7EC5351B" w14:textId="0F924B85" w:rsidR="00443499" w:rsidRPr="00AE4A79" w:rsidRDefault="00443499" w:rsidP="00443499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Caratteristiche</w:t>
      </w:r>
      <w:r w:rsidR="00D27D60">
        <w:rPr>
          <w:rFonts w:ascii="Arial" w:hAnsi="Arial"/>
          <w:u w:val="single"/>
        </w:rPr>
        <w:t>:</w:t>
      </w:r>
    </w:p>
    <w:p w14:paraId="3A72EA0C" w14:textId="77777777" w:rsidR="00CF40AA" w:rsidRPr="007A0BD9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Misura: 7/8’’</w:t>
      </w:r>
    </w:p>
    <w:p w14:paraId="6589B409" w14:textId="77777777" w:rsidR="00CF40AA" w:rsidRPr="007A0BD9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Sistema di bloccaggio: ad avvitamento</w:t>
      </w:r>
    </w:p>
    <w:p w14:paraId="6ECCA9C3" w14:textId="77777777" w:rsidR="00CF40AA" w:rsidRPr="007A0BD9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Terminazione: a viti</w:t>
      </w:r>
    </w:p>
    <w:p w14:paraId="3C999EA4" w14:textId="77777777" w:rsidR="00CF40AA" w:rsidRPr="007A0BD9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Sezione del conduttore: fino a 2,5 mm²</w:t>
      </w:r>
    </w:p>
    <w:p w14:paraId="6C67DCB5" w14:textId="77777777" w:rsidR="00CF40AA" w:rsidRPr="007A0BD9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Corrente e tensione nominali: fino a 13 A, 600 V in conformità alle linee guida UL</w:t>
      </w:r>
    </w:p>
    <w:p w14:paraId="678AF181" w14:textId="77777777" w:rsidR="00CF40AA" w:rsidRPr="007A0BD9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Numero di pin: 3, 4 e 5 (2+PE, 3+PE, 4+PE)</w:t>
      </w:r>
    </w:p>
    <w:p w14:paraId="42FE8CF8" w14:textId="77915408" w:rsidR="00CF40AA" w:rsidRPr="00CF40AA" w:rsidRDefault="00CF40AA" w:rsidP="00CF40A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Grado di protezione: IP67/IP68</w:t>
      </w:r>
    </w:p>
    <w:p w14:paraId="0C9C81FC" w14:textId="47B5B475" w:rsidR="005975D9" w:rsidRPr="00AE4A79" w:rsidRDefault="00CF40AA" w:rsidP="005975D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DE8001B" w14:textId="7A67F252" w:rsidR="00184FDD" w:rsidRPr="00F0703C" w:rsidRDefault="00184FDD" w:rsidP="00184FDD">
      <w:pPr>
        <w:spacing w:after="0" w:line="360" w:lineRule="auto"/>
        <w:rPr>
          <w:rFonts w:ascii="Arial" w:hAnsi="Arial" w:cs="Arial"/>
        </w:rPr>
      </w:pPr>
      <w:r w:rsidRPr="00DA626F">
        <w:rPr>
          <w:rFonts w:ascii="Arial" w:hAnsi="Arial" w:cs="Arial"/>
          <w:u w:val="single"/>
        </w:rPr>
        <w:lastRenderedPageBreak/>
        <w:t>Indirizzo dell’azienda</w:t>
      </w:r>
      <w:r w:rsidR="00D27D60">
        <w:rPr>
          <w:rFonts w:ascii="Arial" w:hAnsi="Arial" w:cs="Arial"/>
          <w:u w:val="single"/>
        </w:rPr>
        <w:t>:</w:t>
      </w:r>
    </w:p>
    <w:p w14:paraId="4858FA2E" w14:textId="77777777" w:rsidR="00184FDD" w:rsidRPr="00887994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r w:rsidRPr="00184FDD">
        <w:rPr>
          <w:rFonts w:ascii="Arial" w:hAnsi="Arial"/>
          <w:lang w:val="de-DE"/>
        </w:rPr>
        <w:t>Franz Binder GmbH &amp; Co.</w:t>
      </w:r>
      <w:r w:rsidRPr="00184FDD">
        <w:rPr>
          <w:rFonts w:ascii="Arial" w:hAnsi="Arial"/>
          <w:lang w:val="de-DE"/>
        </w:rPr>
        <w:br/>
      </w:r>
      <w:r w:rsidRPr="00887994">
        <w:rPr>
          <w:rFonts w:ascii="Arial" w:hAnsi="Arial"/>
          <w:lang w:val="de-DE"/>
        </w:rPr>
        <w:t>Elektrische Bauelemente KG</w:t>
      </w:r>
    </w:p>
    <w:p w14:paraId="18827F9E" w14:textId="77777777" w:rsidR="00184FDD" w:rsidRPr="00184FDD" w:rsidRDefault="00184FDD" w:rsidP="00184FDD">
      <w:pPr>
        <w:spacing w:after="0" w:line="360" w:lineRule="auto"/>
        <w:rPr>
          <w:rFonts w:ascii="Arial" w:hAnsi="Arial" w:cs="Arial"/>
        </w:rPr>
      </w:pPr>
      <w:proofErr w:type="spellStart"/>
      <w:r w:rsidRPr="00184FDD">
        <w:rPr>
          <w:rFonts w:ascii="Arial" w:hAnsi="Arial"/>
        </w:rPr>
        <w:t>Roetelstrasse</w:t>
      </w:r>
      <w:proofErr w:type="spellEnd"/>
      <w:r w:rsidRPr="00184FDD">
        <w:rPr>
          <w:rFonts w:ascii="Arial" w:hAnsi="Arial"/>
        </w:rPr>
        <w:t xml:space="preserve"> 27</w:t>
      </w:r>
    </w:p>
    <w:p w14:paraId="6166A01F" w14:textId="77777777" w:rsidR="00184FDD" w:rsidRPr="00184FDD" w:rsidRDefault="00184FDD" w:rsidP="00184FDD">
      <w:pPr>
        <w:spacing w:after="0" w:line="360" w:lineRule="auto"/>
        <w:rPr>
          <w:rFonts w:ascii="Arial" w:hAnsi="Arial" w:cs="Arial"/>
        </w:rPr>
      </w:pPr>
      <w:r w:rsidRPr="00184FDD">
        <w:rPr>
          <w:rFonts w:ascii="Arial" w:hAnsi="Arial"/>
        </w:rPr>
        <w:t>D-74172 Neckarsulm, Germania</w:t>
      </w:r>
    </w:p>
    <w:p w14:paraId="3919A94B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325-0</w:t>
      </w:r>
    </w:p>
    <w:p w14:paraId="28806888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Fax +49 (0) 7132 325-150</w:t>
      </w:r>
    </w:p>
    <w:p w14:paraId="6136EB6B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info@binder-connector.de</w:t>
      </w:r>
    </w:p>
    <w:p w14:paraId="12F242B0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www.binder-connector.de</w:t>
      </w:r>
    </w:p>
    <w:p w14:paraId="72F5131B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</w:p>
    <w:p w14:paraId="3EEAE35A" w14:textId="00C83F29" w:rsidR="00184FDD" w:rsidRPr="00F2436E" w:rsidRDefault="00184FDD" w:rsidP="00184FDD">
      <w:pPr>
        <w:spacing w:after="0" w:line="360" w:lineRule="auto"/>
        <w:rPr>
          <w:rFonts w:ascii="Arial" w:hAnsi="Arial" w:cs="Arial"/>
          <w:u w:val="single"/>
        </w:rPr>
      </w:pPr>
      <w:r w:rsidRPr="00F2436E">
        <w:rPr>
          <w:rFonts w:ascii="Arial" w:hAnsi="Arial"/>
          <w:u w:val="single"/>
        </w:rPr>
        <w:t>Referente per la stampa</w:t>
      </w:r>
      <w:r w:rsidR="00D27D60">
        <w:rPr>
          <w:rFonts w:ascii="Arial" w:hAnsi="Arial"/>
          <w:u w:val="single"/>
        </w:rPr>
        <w:t>:</w:t>
      </w:r>
    </w:p>
    <w:p w14:paraId="5420C6F1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Patrick Heckler</w:t>
      </w:r>
    </w:p>
    <w:p w14:paraId="087CDDD3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325-448</w:t>
      </w:r>
    </w:p>
    <w:p w14:paraId="3CC4E319" w14:textId="55F7F563" w:rsidR="00F631A7" w:rsidRPr="00AE4A79" w:rsidRDefault="00184FDD" w:rsidP="00443499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E-mail: p.heckler@binder-connector.de</w:t>
      </w:r>
    </w:p>
    <w:sectPr w:rsidR="00F631A7" w:rsidRPr="00AE4A79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87FA" w14:textId="77777777" w:rsidR="00811B84" w:rsidRDefault="00811B84" w:rsidP="00A30C2E">
      <w:pPr>
        <w:spacing w:after="0" w:line="240" w:lineRule="auto"/>
      </w:pPr>
      <w:r>
        <w:separator/>
      </w:r>
    </w:p>
  </w:endnote>
  <w:endnote w:type="continuationSeparator" w:id="0">
    <w:p w14:paraId="1269F1CC" w14:textId="77777777" w:rsidR="00811B84" w:rsidRDefault="00811B84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57F3" w14:textId="77777777" w:rsidR="00811B84" w:rsidRDefault="00811B84" w:rsidP="00A30C2E">
      <w:pPr>
        <w:spacing w:after="0" w:line="240" w:lineRule="auto"/>
      </w:pPr>
      <w:r>
        <w:separator/>
      </w:r>
    </w:p>
  </w:footnote>
  <w:footnote w:type="continuationSeparator" w:id="0">
    <w:p w14:paraId="42EBBD45" w14:textId="77777777" w:rsidR="00811B84" w:rsidRDefault="00811B84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21D21"/>
    <w:rsid w:val="00023A56"/>
    <w:rsid w:val="00080F78"/>
    <w:rsid w:val="0008767A"/>
    <w:rsid w:val="00090EE3"/>
    <w:rsid w:val="00094CD2"/>
    <w:rsid w:val="00111DEB"/>
    <w:rsid w:val="0016332A"/>
    <w:rsid w:val="00176A8D"/>
    <w:rsid w:val="00184FDD"/>
    <w:rsid w:val="00191D0F"/>
    <w:rsid w:val="001A7ADD"/>
    <w:rsid w:val="001C6958"/>
    <w:rsid w:val="001D7FB8"/>
    <w:rsid w:val="002C16D4"/>
    <w:rsid w:val="002D4710"/>
    <w:rsid w:val="002E44F0"/>
    <w:rsid w:val="002F013D"/>
    <w:rsid w:val="00313B02"/>
    <w:rsid w:val="00316BAF"/>
    <w:rsid w:val="00330209"/>
    <w:rsid w:val="0037223D"/>
    <w:rsid w:val="0038377D"/>
    <w:rsid w:val="003B4226"/>
    <w:rsid w:val="004165A3"/>
    <w:rsid w:val="00430FB8"/>
    <w:rsid w:val="00443499"/>
    <w:rsid w:val="00444415"/>
    <w:rsid w:val="004600A0"/>
    <w:rsid w:val="00467792"/>
    <w:rsid w:val="004A1C2B"/>
    <w:rsid w:val="00541310"/>
    <w:rsid w:val="00544295"/>
    <w:rsid w:val="00583C19"/>
    <w:rsid w:val="005975D9"/>
    <w:rsid w:val="005A2039"/>
    <w:rsid w:val="005B0946"/>
    <w:rsid w:val="005D5054"/>
    <w:rsid w:val="00634954"/>
    <w:rsid w:val="00646425"/>
    <w:rsid w:val="00663F35"/>
    <w:rsid w:val="0067080C"/>
    <w:rsid w:val="006822E3"/>
    <w:rsid w:val="00686187"/>
    <w:rsid w:val="0069182D"/>
    <w:rsid w:val="006B39AF"/>
    <w:rsid w:val="006B3B9B"/>
    <w:rsid w:val="00710EC7"/>
    <w:rsid w:val="00732C91"/>
    <w:rsid w:val="00745C0C"/>
    <w:rsid w:val="007904AD"/>
    <w:rsid w:val="007C19CA"/>
    <w:rsid w:val="007F7AE6"/>
    <w:rsid w:val="00811B84"/>
    <w:rsid w:val="00814100"/>
    <w:rsid w:val="00891144"/>
    <w:rsid w:val="008A3BFD"/>
    <w:rsid w:val="008A6FA6"/>
    <w:rsid w:val="00910310"/>
    <w:rsid w:val="00933919"/>
    <w:rsid w:val="00933AC2"/>
    <w:rsid w:val="00956946"/>
    <w:rsid w:val="00973D58"/>
    <w:rsid w:val="00975A66"/>
    <w:rsid w:val="009A08D6"/>
    <w:rsid w:val="009E1B7A"/>
    <w:rsid w:val="009F2DBB"/>
    <w:rsid w:val="00A30C2E"/>
    <w:rsid w:val="00A608D8"/>
    <w:rsid w:val="00AE1D16"/>
    <w:rsid w:val="00AE4A79"/>
    <w:rsid w:val="00B571F2"/>
    <w:rsid w:val="00BA4F23"/>
    <w:rsid w:val="00BD1F84"/>
    <w:rsid w:val="00BF0204"/>
    <w:rsid w:val="00C053E8"/>
    <w:rsid w:val="00C119A7"/>
    <w:rsid w:val="00C14B43"/>
    <w:rsid w:val="00C7469C"/>
    <w:rsid w:val="00CA78E4"/>
    <w:rsid w:val="00CB3EB6"/>
    <w:rsid w:val="00CE5245"/>
    <w:rsid w:val="00CF40AA"/>
    <w:rsid w:val="00D27D60"/>
    <w:rsid w:val="00D51726"/>
    <w:rsid w:val="00D6348E"/>
    <w:rsid w:val="00DC2FB6"/>
    <w:rsid w:val="00E13B0B"/>
    <w:rsid w:val="00E35C08"/>
    <w:rsid w:val="00E644BD"/>
    <w:rsid w:val="00F00281"/>
    <w:rsid w:val="00F00499"/>
    <w:rsid w:val="00F03CB5"/>
    <w:rsid w:val="00F13D44"/>
    <w:rsid w:val="00F31D52"/>
    <w:rsid w:val="00F4525C"/>
    <w:rsid w:val="00F631A7"/>
    <w:rsid w:val="00FB6A09"/>
    <w:rsid w:val="00FC7752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it-IT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AT-Fachverlag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18</cp:revision>
  <dcterms:created xsi:type="dcterms:W3CDTF">2022-03-21T10:41:00Z</dcterms:created>
  <dcterms:modified xsi:type="dcterms:W3CDTF">2022-07-25T08:32:00Z</dcterms:modified>
</cp:coreProperties>
</file>